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4000D" w14:textId="114134D7" w:rsidR="00B5261F" w:rsidRDefault="00B530D1" w:rsidP="00FA2DFF">
      <w:pPr>
        <w:jc w:val="center"/>
      </w:pPr>
      <w:bookmarkStart w:id="0" w:name="_Hlk89445127"/>
      <w:r>
        <w:rPr>
          <w:noProof/>
        </w:rPr>
        <w:drawing>
          <wp:inline distT="0" distB="0" distL="0" distR="0" wp14:anchorId="0D94D761" wp14:editId="22174B5A">
            <wp:extent cx="3218053" cy="906137"/>
            <wp:effectExtent l="0" t="0" r="1905" b="889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3364" cy="913264"/>
                    </a:xfrm>
                    <a:prstGeom prst="rect">
                      <a:avLst/>
                    </a:prstGeom>
                    <a:noFill/>
                    <a:ln>
                      <a:noFill/>
                    </a:ln>
                  </pic:spPr>
                </pic:pic>
              </a:graphicData>
            </a:graphic>
          </wp:inline>
        </w:drawing>
      </w:r>
    </w:p>
    <w:p w14:paraId="4AE71CEA" w14:textId="44C10511" w:rsidR="00A9662E" w:rsidRPr="00AC52B9" w:rsidRDefault="00AC52B9" w:rsidP="00843164">
      <w:pPr>
        <w:jc w:val="center"/>
        <w:rPr>
          <w:rStyle w:val="Hyperlink"/>
          <w:b/>
          <w:bCs/>
          <w:sz w:val="32"/>
          <w:szCs w:val="32"/>
        </w:rPr>
      </w:pPr>
      <w:r>
        <w:rPr>
          <w:b/>
          <w:bCs/>
          <w:sz w:val="32"/>
          <w:szCs w:val="32"/>
        </w:rPr>
        <w:fldChar w:fldCharType="begin"/>
      </w:r>
      <w:r w:rsidR="00571FC6">
        <w:rPr>
          <w:b/>
          <w:bCs/>
          <w:sz w:val="32"/>
          <w:szCs w:val="32"/>
        </w:rPr>
        <w:instrText>HYPERLINK "https://www.thedoctorpatientforum.com/dpf-research/517-table-of-recent-studies-and-statistics-regarding-chronic-pain-and-opioids"</w:instrText>
      </w:r>
      <w:r>
        <w:rPr>
          <w:b/>
          <w:bCs/>
          <w:sz w:val="32"/>
          <w:szCs w:val="32"/>
        </w:rPr>
      </w:r>
      <w:r>
        <w:rPr>
          <w:b/>
          <w:bCs/>
          <w:sz w:val="32"/>
          <w:szCs w:val="32"/>
        </w:rPr>
        <w:fldChar w:fldCharType="separate"/>
      </w:r>
      <w:r w:rsidR="00D01813" w:rsidRPr="00AC52B9">
        <w:rPr>
          <w:rStyle w:val="Hyperlink"/>
          <w:b/>
          <w:bCs/>
          <w:sz w:val="32"/>
          <w:szCs w:val="32"/>
        </w:rPr>
        <w:t>Thedoctorpatientforum.com/Resources/</w:t>
      </w:r>
      <w:proofErr w:type="spellStart"/>
      <w:r w:rsidR="00571FC6">
        <w:rPr>
          <w:rStyle w:val="Hyperlink"/>
          <w:b/>
          <w:bCs/>
          <w:sz w:val="32"/>
          <w:szCs w:val="32"/>
        </w:rPr>
        <w:t>DPFResearchandDocuments</w:t>
      </w:r>
      <w:proofErr w:type="spellEnd"/>
    </w:p>
    <w:p w14:paraId="296763AD" w14:textId="07D8572D" w:rsidR="00C43BAF" w:rsidRDefault="00AC52B9" w:rsidP="00843164">
      <w:pPr>
        <w:jc w:val="center"/>
        <w:rPr>
          <w:b/>
          <w:bCs/>
          <w:sz w:val="32"/>
          <w:szCs w:val="32"/>
          <w:u w:val="single"/>
        </w:rPr>
      </w:pPr>
      <w:r>
        <w:rPr>
          <w:b/>
          <w:bCs/>
          <w:sz w:val="32"/>
          <w:szCs w:val="32"/>
        </w:rPr>
        <w:fldChar w:fldCharType="end"/>
      </w:r>
      <w:r w:rsidR="00C43BAF" w:rsidRPr="00C43BAF">
        <w:rPr>
          <w:b/>
          <w:bCs/>
          <w:sz w:val="32"/>
          <w:szCs w:val="32"/>
          <w:u w:val="single"/>
        </w:rPr>
        <w:t>Table of Recent Studies, Research, Statistics</w:t>
      </w:r>
    </w:p>
    <w:p w14:paraId="53FBFC74" w14:textId="77777777" w:rsidR="007F1CBF" w:rsidRPr="00C43BAF" w:rsidRDefault="007F1CBF" w:rsidP="00843164">
      <w:pPr>
        <w:jc w:val="center"/>
        <w:rPr>
          <w:b/>
          <w:bCs/>
          <w:sz w:val="32"/>
          <w:szCs w:val="32"/>
          <w:u w:val="single"/>
        </w:rPr>
      </w:pPr>
    </w:p>
    <w:tbl>
      <w:tblPr>
        <w:tblStyle w:val="GridTable5Dark-Accent6"/>
        <w:tblW w:w="140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5"/>
        <w:gridCol w:w="2160"/>
        <w:gridCol w:w="1080"/>
        <w:gridCol w:w="4860"/>
        <w:gridCol w:w="5410"/>
      </w:tblGrid>
      <w:tr w:rsidR="009812D7" w:rsidRPr="0029035A" w14:paraId="5A051559" w14:textId="77777777" w:rsidTr="00CC6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top w:val="none" w:sz="0" w:space="0" w:color="auto"/>
              <w:left w:val="none" w:sz="0" w:space="0" w:color="auto"/>
              <w:right w:val="none" w:sz="0" w:space="0" w:color="auto"/>
            </w:tcBorders>
            <w:shd w:val="clear" w:color="auto" w:fill="auto"/>
            <w:vAlign w:val="center"/>
          </w:tcPr>
          <w:p w14:paraId="36FE8B07" w14:textId="2AC0A65F" w:rsidR="00596042" w:rsidRPr="00F23B63" w:rsidRDefault="00596042" w:rsidP="00E25C2B">
            <w:pPr>
              <w:jc w:val="center"/>
              <w:rPr>
                <w:b w:val="0"/>
                <w:bCs w:val="0"/>
                <w:color w:val="auto"/>
                <w:sz w:val="28"/>
                <w:szCs w:val="28"/>
              </w:rPr>
            </w:pPr>
            <w:r w:rsidRPr="00F23B63">
              <w:rPr>
                <w:color w:val="auto"/>
                <w:sz w:val="28"/>
                <w:szCs w:val="28"/>
              </w:rPr>
              <w:t>#</w:t>
            </w:r>
          </w:p>
        </w:tc>
        <w:tc>
          <w:tcPr>
            <w:tcW w:w="2160" w:type="dxa"/>
            <w:tcBorders>
              <w:top w:val="none" w:sz="0" w:space="0" w:color="auto"/>
              <w:left w:val="none" w:sz="0" w:space="0" w:color="auto"/>
              <w:right w:val="none" w:sz="0" w:space="0" w:color="auto"/>
            </w:tcBorders>
            <w:shd w:val="clear" w:color="auto" w:fill="auto"/>
            <w:vAlign w:val="center"/>
          </w:tcPr>
          <w:p w14:paraId="5E2849A8" w14:textId="6EF837D0" w:rsidR="00596042" w:rsidRPr="00F23B63" w:rsidRDefault="00596042" w:rsidP="00E25C2B">
            <w:pPr>
              <w:jc w:val="cente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F23B63">
              <w:rPr>
                <w:color w:val="auto"/>
                <w:sz w:val="28"/>
                <w:szCs w:val="28"/>
              </w:rPr>
              <w:t>Topic</w:t>
            </w:r>
          </w:p>
        </w:tc>
        <w:tc>
          <w:tcPr>
            <w:tcW w:w="1080" w:type="dxa"/>
            <w:tcBorders>
              <w:top w:val="none" w:sz="0" w:space="0" w:color="auto"/>
              <w:left w:val="none" w:sz="0" w:space="0" w:color="auto"/>
              <w:right w:val="none" w:sz="0" w:space="0" w:color="auto"/>
            </w:tcBorders>
            <w:shd w:val="clear" w:color="auto" w:fill="auto"/>
            <w:vAlign w:val="center"/>
          </w:tcPr>
          <w:p w14:paraId="4A9EA220" w14:textId="390AE7E9" w:rsidR="00596042" w:rsidRPr="00F23B63" w:rsidRDefault="00596042" w:rsidP="00E25C2B">
            <w:pPr>
              <w:jc w:val="cente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F23B63">
              <w:rPr>
                <w:color w:val="auto"/>
                <w:sz w:val="28"/>
                <w:szCs w:val="28"/>
              </w:rPr>
              <w:t>Date of Pub</w:t>
            </w:r>
          </w:p>
        </w:tc>
        <w:tc>
          <w:tcPr>
            <w:tcW w:w="4860" w:type="dxa"/>
            <w:tcBorders>
              <w:top w:val="none" w:sz="0" w:space="0" w:color="auto"/>
              <w:left w:val="none" w:sz="0" w:space="0" w:color="auto"/>
              <w:right w:val="none" w:sz="0" w:space="0" w:color="auto"/>
            </w:tcBorders>
            <w:shd w:val="clear" w:color="auto" w:fill="auto"/>
            <w:vAlign w:val="center"/>
          </w:tcPr>
          <w:p w14:paraId="42BE7546" w14:textId="035B670A" w:rsidR="00596042" w:rsidRPr="00F23B63" w:rsidRDefault="00596042" w:rsidP="00E25C2B">
            <w:pPr>
              <w:jc w:val="cente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F23B63">
              <w:rPr>
                <w:color w:val="auto"/>
                <w:sz w:val="28"/>
                <w:szCs w:val="28"/>
              </w:rPr>
              <w:t>Statistic/</w:t>
            </w:r>
            <w:r w:rsidR="00226DE0" w:rsidRPr="00F23B63">
              <w:rPr>
                <w:color w:val="auto"/>
                <w:sz w:val="28"/>
                <w:szCs w:val="28"/>
              </w:rPr>
              <w:t>Results</w:t>
            </w:r>
          </w:p>
        </w:tc>
        <w:tc>
          <w:tcPr>
            <w:tcW w:w="5410" w:type="dxa"/>
            <w:tcBorders>
              <w:top w:val="none" w:sz="0" w:space="0" w:color="auto"/>
              <w:left w:val="none" w:sz="0" w:space="0" w:color="auto"/>
              <w:right w:val="none" w:sz="0" w:space="0" w:color="auto"/>
            </w:tcBorders>
            <w:shd w:val="clear" w:color="auto" w:fill="auto"/>
            <w:vAlign w:val="center"/>
          </w:tcPr>
          <w:p w14:paraId="38E23B2E" w14:textId="1B9A14AA" w:rsidR="00596042" w:rsidRPr="0029035A" w:rsidRDefault="00900B87" w:rsidP="00E25C2B">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F23B63">
              <w:rPr>
                <w:color w:val="auto"/>
                <w:sz w:val="28"/>
                <w:szCs w:val="28"/>
              </w:rPr>
              <w:t>Source (</w:t>
            </w:r>
            <w:r w:rsidR="00E25C2B" w:rsidRPr="00F23B63">
              <w:rPr>
                <w:color w:val="auto"/>
                <w:sz w:val="28"/>
                <w:szCs w:val="28"/>
              </w:rPr>
              <w:t>T</w:t>
            </w:r>
            <w:r w:rsidRPr="00F23B63">
              <w:rPr>
                <w:color w:val="auto"/>
                <w:sz w:val="28"/>
                <w:szCs w:val="28"/>
              </w:rPr>
              <w:t>itle) and Link</w:t>
            </w:r>
          </w:p>
        </w:tc>
      </w:tr>
      <w:tr w:rsidR="00982E48" w14:paraId="7F708F16"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one" w:sz="0" w:space="0" w:color="auto"/>
            </w:tcBorders>
            <w:shd w:val="clear" w:color="auto" w:fill="EDEDED" w:themeFill="accent3" w:themeFillTint="33"/>
            <w:vAlign w:val="center"/>
          </w:tcPr>
          <w:p w14:paraId="1010D5AC" w14:textId="5AB6CC7D" w:rsidR="00596042" w:rsidRPr="00F23B63" w:rsidRDefault="00596042" w:rsidP="00595648">
            <w:pPr>
              <w:jc w:val="center"/>
              <w:rPr>
                <w:b w:val="0"/>
                <w:bCs w:val="0"/>
                <w:color w:val="auto"/>
              </w:rPr>
            </w:pPr>
            <w:r w:rsidRPr="00F23B63">
              <w:rPr>
                <w:color w:val="auto"/>
              </w:rPr>
              <w:t>1</w:t>
            </w:r>
          </w:p>
        </w:tc>
        <w:tc>
          <w:tcPr>
            <w:tcW w:w="2160" w:type="dxa"/>
            <w:shd w:val="clear" w:color="auto" w:fill="EDEDED" w:themeFill="accent3" w:themeFillTint="33"/>
            <w:vAlign w:val="center"/>
          </w:tcPr>
          <w:p w14:paraId="70E1CEE5" w14:textId="406EA24D" w:rsidR="00596042" w:rsidRDefault="00596042" w:rsidP="00847083">
            <w:pPr>
              <w:cnfStyle w:val="000000100000" w:firstRow="0" w:lastRow="0" w:firstColumn="0" w:lastColumn="0" w:oddVBand="0" w:evenVBand="0" w:oddHBand="1" w:evenHBand="0" w:firstRowFirstColumn="0" w:firstRowLastColumn="0" w:lastRowFirstColumn="0" w:lastRowLastColumn="0"/>
            </w:pPr>
            <w:r>
              <w:t>Association b/w long term Rx opioid treatment for non-cancer pain and initiation of injection drug use (IDU) in people w/o history of substance use</w:t>
            </w:r>
          </w:p>
        </w:tc>
        <w:tc>
          <w:tcPr>
            <w:tcW w:w="1080" w:type="dxa"/>
            <w:shd w:val="clear" w:color="auto" w:fill="EDEDED" w:themeFill="accent3" w:themeFillTint="33"/>
            <w:vAlign w:val="center"/>
          </w:tcPr>
          <w:p w14:paraId="21CB15DD" w14:textId="3D8F4822" w:rsidR="00596042" w:rsidRDefault="00596042" w:rsidP="00A01835">
            <w:pPr>
              <w:cnfStyle w:val="000000100000" w:firstRow="0" w:lastRow="0" w:firstColumn="0" w:lastColumn="0" w:oddVBand="0" w:evenVBand="0" w:oddHBand="1" w:evenHBand="0" w:firstRowFirstColumn="0" w:firstRowLastColumn="0" w:lastRowFirstColumn="0" w:lastRowLastColumn="0"/>
            </w:pPr>
            <w:r>
              <w:t>11/18/21</w:t>
            </w:r>
          </w:p>
        </w:tc>
        <w:tc>
          <w:tcPr>
            <w:tcW w:w="4860" w:type="dxa"/>
            <w:shd w:val="clear" w:color="auto" w:fill="EDEDED" w:themeFill="accent3" w:themeFillTint="33"/>
            <w:vAlign w:val="center"/>
          </w:tcPr>
          <w:p w14:paraId="4859F3BA" w14:textId="71A3F5D4" w:rsidR="00596042" w:rsidRDefault="00596042" w:rsidP="00EE219B">
            <w:pPr>
              <w:jc w:val="both"/>
              <w:cnfStyle w:val="000000100000" w:firstRow="0" w:lastRow="0" w:firstColumn="0" w:lastColumn="0" w:oddVBand="0" w:evenVBand="0" w:oddHBand="1" w:evenHBand="0" w:firstRowFirstColumn="0" w:firstRowLastColumn="0" w:lastRowFirstColumn="0" w:lastRowLastColumn="0"/>
            </w:pPr>
            <w:r>
              <w:t>Rate of IDU w</w:t>
            </w:r>
            <w:r w:rsidR="00661202">
              <w:t>ithin</w:t>
            </w:r>
            <w:r>
              <w:t xml:space="preserve"> 5 years.</w:t>
            </w:r>
          </w:p>
          <w:p w14:paraId="05E66A88" w14:textId="41F0755C" w:rsidR="00596042" w:rsidRDefault="00596042" w:rsidP="00EE219B">
            <w:pPr>
              <w:jc w:val="both"/>
              <w:cnfStyle w:val="000000100000" w:firstRow="0" w:lastRow="0" w:firstColumn="0" w:lastColumn="0" w:oddVBand="0" w:evenVBand="0" w:oddHBand="1" w:evenHBand="0" w:firstRowFirstColumn="0" w:firstRowLastColumn="0" w:lastRowFirstColumn="0" w:lastRowLastColumn="0"/>
            </w:pPr>
            <w:r w:rsidRPr="000B3526">
              <w:rPr>
                <w:i/>
                <w:iCs/>
              </w:rPr>
              <w:t>Chronic use</w:t>
            </w:r>
            <w:r>
              <w:t xml:space="preserve"> – 4%</w:t>
            </w:r>
          </w:p>
          <w:p w14:paraId="7F4B3C53" w14:textId="77777777" w:rsidR="00596042" w:rsidRDefault="00596042" w:rsidP="00EE219B">
            <w:pPr>
              <w:jc w:val="both"/>
              <w:cnfStyle w:val="000000100000" w:firstRow="0" w:lastRow="0" w:firstColumn="0" w:lastColumn="0" w:oddVBand="0" w:evenVBand="0" w:oddHBand="1" w:evenHBand="0" w:firstRowFirstColumn="0" w:firstRowLastColumn="0" w:lastRowFirstColumn="0" w:lastRowLastColumn="0"/>
            </w:pPr>
            <w:r w:rsidRPr="000B3526">
              <w:rPr>
                <w:i/>
                <w:iCs/>
              </w:rPr>
              <w:t>Episodic use</w:t>
            </w:r>
            <w:r>
              <w:t xml:space="preserve"> – 1.3%</w:t>
            </w:r>
          </w:p>
          <w:p w14:paraId="07127DB4" w14:textId="5AE13B0D" w:rsidR="00596042" w:rsidRDefault="00596042" w:rsidP="00EE219B">
            <w:pPr>
              <w:jc w:val="both"/>
              <w:cnfStyle w:val="000000100000" w:firstRow="0" w:lastRow="0" w:firstColumn="0" w:lastColumn="0" w:oddVBand="0" w:evenVBand="0" w:oddHBand="1" w:evenHBand="0" w:firstRowFirstColumn="0" w:firstRowLastColumn="0" w:lastRowFirstColumn="0" w:lastRowLastColumn="0"/>
            </w:pPr>
            <w:r w:rsidRPr="000B3526">
              <w:rPr>
                <w:i/>
                <w:iCs/>
              </w:rPr>
              <w:t>Acute use</w:t>
            </w:r>
            <w:r>
              <w:t xml:space="preserve"> - .7%</w:t>
            </w:r>
          </w:p>
        </w:tc>
        <w:tc>
          <w:tcPr>
            <w:tcW w:w="5410" w:type="dxa"/>
            <w:shd w:val="clear" w:color="auto" w:fill="EDEDED" w:themeFill="accent3" w:themeFillTint="33"/>
            <w:vAlign w:val="center"/>
          </w:tcPr>
          <w:p w14:paraId="72B2A3E4" w14:textId="77777777" w:rsidR="00E062C6" w:rsidRDefault="00E062C6"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p>
          <w:p w14:paraId="67FCA11E"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p>
          <w:p w14:paraId="6762ABF1" w14:textId="6CDABD84" w:rsidR="00EE219B" w:rsidRDefault="00EE219B"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p>
          <w:p w14:paraId="1EA55A28"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p>
          <w:p w14:paraId="5B15C2B0"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p>
          <w:p w14:paraId="08232A8E" w14:textId="4F6B1BC9" w:rsidR="00E062C6" w:rsidRDefault="00717768"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r>
              <w:rPr>
                <w:rFonts w:eastAsia="Times New Roman" w:cstheme="minorHAnsi"/>
                <w:color w:val="333333"/>
                <w:kern w:val="36"/>
              </w:rPr>
              <w:t>“Prescription opioid treatment for non-cancer pain and initiation of injection drug use: large retrospective cohort study”</w:t>
            </w:r>
          </w:p>
          <w:p w14:paraId="3194FCFE" w14:textId="77777777" w:rsidR="00E062C6" w:rsidRDefault="00E062C6" w:rsidP="00EE219B">
            <w:pPr>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kern w:val="36"/>
              </w:rPr>
            </w:pPr>
          </w:p>
          <w:p w14:paraId="699F6FD5" w14:textId="77777777" w:rsidR="00596042" w:rsidRDefault="00596042" w:rsidP="00EE219B">
            <w:pPr>
              <w:cnfStyle w:val="000000100000" w:firstRow="0" w:lastRow="0" w:firstColumn="0" w:lastColumn="0" w:oddVBand="0" w:evenVBand="0" w:oddHBand="1" w:evenHBand="0" w:firstRowFirstColumn="0" w:firstRowLastColumn="0" w:lastRowFirstColumn="0" w:lastRowLastColumn="0"/>
              <w:rPr>
                <w:rStyle w:val="Hyperlink"/>
              </w:rPr>
            </w:pPr>
            <w:hyperlink r:id="rId8" w:history="1">
              <w:r w:rsidRPr="008D05D3">
                <w:rPr>
                  <w:rStyle w:val="Hyperlink"/>
                </w:rPr>
                <w:t>https://www.bmj.com/content/375/bmj-2021-066965.long</w:t>
              </w:r>
            </w:hyperlink>
          </w:p>
          <w:p w14:paraId="1915F033"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Style w:val="Hyperlink"/>
              </w:rPr>
            </w:pPr>
          </w:p>
          <w:p w14:paraId="6E99359D"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Style w:val="Hyperlink"/>
              </w:rPr>
            </w:pPr>
          </w:p>
          <w:p w14:paraId="5F6C2DF1"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Style w:val="Hyperlink"/>
              </w:rPr>
            </w:pPr>
          </w:p>
          <w:p w14:paraId="1F895D8B"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Style w:val="Hyperlink"/>
              </w:rPr>
            </w:pPr>
          </w:p>
          <w:p w14:paraId="4FD0CAE0" w14:textId="77777777" w:rsidR="00EE219B" w:rsidRDefault="00EE219B" w:rsidP="00EE219B">
            <w:pPr>
              <w:cnfStyle w:val="000000100000" w:firstRow="0" w:lastRow="0" w:firstColumn="0" w:lastColumn="0" w:oddVBand="0" w:evenVBand="0" w:oddHBand="1" w:evenHBand="0" w:firstRowFirstColumn="0" w:firstRowLastColumn="0" w:lastRowFirstColumn="0" w:lastRowLastColumn="0"/>
              <w:rPr>
                <w:rStyle w:val="Hyperlink"/>
              </w:rPr>
            </w:pPr>
          </w:p>
          <w:p w14:paraId="54B00304" w14:textId="57DF3193" w:rsidR="00EE219B" w:rsidRDefault="00EE219B" w:rsidP="00EE219B">
            <w:pPr>
              <w:cnfStyle w:val="000000100000" w:firstRow="0" w:lastRow="0" w:firstColumn="0" w:lastColumn="0" w:oddVBand="0" w:evenVBand="0" w:oddHBand="1" w:evenHBand="0" w:firstRowFirstColumn="0" w:firstRowLastColumn="0" w:lastRowFirstColumn="0" w:lastRowLastColumn="0"/>
            </w:pPr>
          </w:p>
        </w:tc>
      </w:tr>
      <w:tr w:rsidR="00982E48" w14:paraId="06106B74" w14:textId="77777777" w:rsidTr="00CC6711">
        <w:tc>
          <w:tcPr>
            <w:cnfStyle w:val="001000000000" w:firstRow="0" w:lastRow="0" w:firstColumn="1" w:lastColumn="0" w:oddVBand="0" w:evenVBand="0" w:oddHBand="0" w:evenHBand="0" w:firstRowFirstColumn="0" w:firstRowLastColumn="0" w:lastRowFirstColumn="0" w:lastRowLastColumn="0"/>
            <w:tcW w:w="525" w:type="dxa"/>
            <w:tcBorders>
              <w:left w:val="none" w:sz="0" w:space="0" w:color="auto"/>
            </w:tcBorders>
            <w:shd w:val="clear" w:color="auto" w:fill="auto"/>
            <w:vAlign w:val="center"/>
          </w:tcPr>
          <w:p w14:paraId="1C2E28A5" w14:textId="0EA0AD78" w:rsidR="00596042" w:rsidRPr="00F23B63" w:rsidRDefault="00596042" w:rsidP="00595648">
            <w:pPr>
              <w:jc w:val="center"/>
              <w:rPr>
                <w:b w:val="0"/>
                <w:bCs w:val="0"/>
                <w:color w:val="auto"/>
              </w:rPr>
            </w:pPr>
            <w:r w:rsidRPr="00F23B63">
              <w:rPr>
                <w:color w:val="auto"/>
              </w:rPr>
              <w:lastRenderedPageBreak/>
              <w:t>2</w:t>
            </w:r>
          </w:p>
        </w:tc>
        <w:tc>
          <w:tcPr>
            <w:tcW w:w="2160" w:type="dxa"/>
            <w:shd w:val="clear" w:color="auto" w:fill="auto"/>
            <w:vAlign w:val="center"/>
          </w:tcPr>
          <w:p w14:paraId="31D9F9EA" w14:textId="2BAD137A" w:rsidR="00596042" w:rsidRDefault="00596042" w:rsidP="00847083">
            <w:pPr>
              <w:cnfStyle w:val="000000000000" w:firstRow="0" w:lastRow="0" w:firstColumn="0" w:lastColumn="0" w:oddVBand="0" w:evenVBand="0" w:oddHBand="0" w:evenHBand="0" w:firstRowFirstColumn="0" w:firstRowLastColumn="0" w:lastRowFirstColumn="0" w:lastRowLastColumn="0"/>
            </w:pPr>
            <w:r>
              <w:t>Decrease in opioid prescribing in the past decade</w:t>
            </w:r>
          </w:p>
        </w:tc>
        <w:tc>
          <w:tcPr>
            <w:tcW w:w="1080" w:type="dxa"/>
            <w:shd w:val="clear" w:color="auto" w:fill="auto"/>
            <w:vAlign w:val="center"/>
          </w:tcPr>
          <w:p w14:paraId="125553C9" w14:textId="4AE61EB5" w:rsidR="00596042" w:rsidRDefault="00596042" w:rsidP="00A01835">
            <w:pPr>
              <w:cnfStyle w:val="000000000000" w:firstRow="0" w:lastRow="0" w:firstColumn="0" w:lastColumn="0" w:oddVBand="0" w:evenVBand="0" w:oddHBand="0" w:evenHBand="0" w:firstRowFirstColumn="0" w:firstRowLastColumn="0" w:lastRowFirstColumn="0" w:lastRowLastColumn="0"/>
            </w:pPr>
            <w:r>
              <w:t>9/21/21</w:t>
            </w:r>
          </w:p>
        </w:tc>
        <w:tc>
          <w:tcPr>
            <w:tcW w:w="4860" w:type="dxa"/>
            <w:shd w:val="clear" w:color="auto" w:fill="auto"/>
            <w:vAlign w:val="center"/>
          </w:tcPr>
          <w:p w14:paraId="6E7C0E53" w14:textId="1A939E3F" w:rsidR="00596042" w:rsidRPr="00123359" w:rsidRDefault="00596042" w:rsidP="0084708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000000"/>
              </w:rPr>
              <w:t xml:space="preserve">There has been a </w:t>
            </w:r>
            <w:r w:rsidRPr="00123359">
              <w:rPr>
                <w:rFonts w:cstheme="minorHAnsi"/>
                <w:color w:val="000000"/>
              </w:rPr>
              <w:t>44.4</w:t>
            </w:r>
            <w:r>
              <w:rPr>
                <w:rFonts w:cstheme="minorHAnsi"/>
                <w:color w:val="000000"/>
              </w:rPr>
              <w:t xml:space="preserve">% </w:t>
            </w:r>
            <w:r w:rsidRPr="00123359">
              <w:rPr>
                <w:rFonts w:cstheme="minorHAnsi"/>
                <w:color w:val="000000"/>
              </w:rPr>
              <w:t>decrease in opioid prescribing nationwide in the past decade.</w:t>
            </w:r>
          </w:p>
        </w:tc>
        <w:tc>
          <w:tcPr>
            <w:tcW w:w="5410" w:type="dxa"/>
            <w:shd w:val="clear" w:color="auto" w:fill="auto"/>
          </w:tcPr>
          <w:p w14:paraId="2AC2FF70" w14:textId="6602C3AC" w:rsidR="00596042" w:rsidRDefault="00596042" w:rsidP="00ED472B">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w:t>
            </w:r>
            <w:r w:rsidRPr="00740BC1">
              <w:rPr>
                <w:rFonts w:asciiTheme="minorHAnsi" w:hAnsiTheme="minorHAnsi" w:cstheme="minorHAnsi"/>
                <w:b w:val="0"/>
                <w:bCs w:val="0"/>
                <w:color w:val="000000"/>
                <w:sz w:val="22"/>
                <w:szCs w:val="22"/>
              </w:rPr>
              <w:t>Report shows decreases in opioid prescribing, increase in overdoses</w:t>
            </w:r>
            <w:r>
              <w:rPr>
                <w:rFonts w:asciiTheme="minorHAnsi" w:hAnsiTheme="minorHAnsi" w:cstheme="minorHAnsi"/>
                <w:b w:val="0"/>
                <w:bCs w:val="0"/>
                <w:color w:val="000000"/>
                <w:sz w:val="22"/>
                <w:szCs w:val="22"/>
              </w:rPr>
              <w:t>”</w:t>
            </w:r>
          </w:p>
          <w:p w14:paraId="1753065C" w14:textId="2C7DEBCB" w:rsidR="00596042" w:rsidRDefault="00596042" w:rsidP="00ED472B">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 w:val="22"/>
                <w:szCs w:val="22"/>
              </w:rPr>
            </w:pPr>
            <w:hyperlink r:id="rId9" w:history="1">
              <w:r w:rsidRPr="003A0D11">
                <w:rPr>
                  <w:rStyle w:val="Hyperlink"/>
                  <w:rFonts w:asciiTheme="minorHAnsi" w:hAnsiTheme="minorHAnsi" w:cstheme="minorHAnsi"/>
                  <w:sz w:val="22"/>
                  <w:szCs w:val="22"/>
                </w:rPr>
                <w:t>https://www.ama-assn.org/press-center/press-releases/report-shows-decreases-opioid-prescribing-increase-overdoses</w:t>
              </w:r>
            </w:hyperlink>
          </w:p>
          <w:p w14:paraId="59836DA7" w14:textId="77777777" w:rsidR="00EE219B" w:rsidRPr="003A0D11" w:rsidRDefault="00EE219B" w:rsidP="00ED472B">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63C1" w:themeColor="hyperlink"/>
                <w:sz w:val="22"/>
                <w:szCs w:val="22"/>
                <w:u w:val="single"/>
              </w:rPr>
            </w:pPr>
          </w:p>
          <w:p w14:paraId="483F5B4F" w14:textId="77777777" w:rsidR="00596042" w:rsidRDefault="00596042" w:rsidP="00ED472B">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r>
              <w:rPr>
                <w:rFonts w:asciiTheme="minorHAnsi" w:hAnsiTheme="minorHAnsi" w:cstheme="minorHAnsi"/>
                <w:b w:val="0"/>
                <w:bCs w:val="0"/>
                <w:sz w:val="22"/>
                <w:szCs w:val="22"/>
              </w:rPr>
              <w:t>“</w:t>
            </w:r>
            <w:r w:rsidRPr="003A0D11">
              <w:rPr>
                <w:rFonts w:asciiTheme="minorHAnsi" w:hAnsiTheme="minorHAnsi" w:cstheme="minorHAnsi"/>
                <w:b w:val="0"/>
                <w:bCs w:val="0"/>
                <w:sz w:val="22"/>
                <w:szCs w:val="22"/>
              </w:rPr>
              <w:t>2021 OVERDOSE EPIDEMIC REPORT Physicians’ actions to help end the nation’s drug-related overdose and death epidemic —and what still needs to be done.</w:t>
            </w:r>
            <w:r>
              <w:rPr>
                <w:rFonts w:asciiTheme="minorHAnsi" w:hAnsiTheme="minorHAnsi" w:cstheme="minorHAnsi"/>
                <w:b w:val="0"/>
                <w:bCs w:val="0"/>
                <w:sz w:val="22"/>
                <w:szCs w:val="22"/>
              </w:rPr>
              <w:t>”</w:t>
            </w:r>
          </w:p>
          <w:p w14:paraId="7D963231" w14:textId="740F38CE" w:rsidR="00596042" w:rsidRPr="003A0D11" w:rsidRDefault="00596042" w:rsidP="00ED472B">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hyperlink r:id="rId10" w:history="1">
              <w:r w:rsidRPr="008D05D3">
                <w:rPr>
                  <w:rStyle w:val="Hyperlink"/>
                  <w:rFonts w:asciiTheme="minorHAnsi" w:hAnsiTheme="minorHAnsi" w:cstheme="minorHAnsi"/>
                  <w:b w:val="0"/>
                  <w:bCs w:val="0"/>
                  <w:sz w:val="22"/>
                  <w:szCs w:val="22"/>
                </w:rPr>
                <w:t>https://end-overdose-epidemic.org/wp-content/uploads/2021/09/AMA-2021-Overdose-Epidemic-Report_92021.pdf</w:t>
              </w:r>
            </w:hyperlink>
          </w:p>
        </w:tc>
      </w:tr>
      <w:tr w:rsidR="00982E48" w14:paraId="6CFAE5BC"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one" w:sz="0" w:space="0" w:color="auto"/>
            </w:tcBorders>
            <w:shd w:val="clear" w:color="auto" w:fill="EDEDED" w:themeFill="accent3" w:themeFillTint="33"/>
            <w:vAlign w:val="center"/>
          </w:tcPr>
          <w:p w14:paraId="6E5B87C0" w14:textId="5208306A" w:rsidR="00596042" w:rsidRPr="00F23B63" w:rsidRDefault="002E7D4C" w:rsidP="00595648">
            <w:pPr>
              <w:jc w:val="center"/>
              <w:rPr>
                <w:color w:val="auto"/>
              </w:rPr>
            </w:pPr>
            <w:r w:rsidRPr="00F23B63">
              <w:rPr>
                <w:color w:val="auto"/>
              </w:rPr>
              <w:t>3</w:t>
            </w:r>
          </w:p>
        </w:tc>
        <w:tc>
          <w:tcPr>
            <w:tcW w:w="2160" w:type="dxa"/>
            <w:shd w:val="clear" w:color="auto" w:fill="EDEDED" w:themeFill="accent3" w:themeFillTint="33"/>
            <w:vAlign w:val="center"/>
          </w:tcPr>
          <w:p w14:paraId="4873C7A9" w14:textId="244D05E3" w:rsidR="00596042" w:rsidRDefault="00382442" w:rsidP="00847083">
            <w:pPr>
              <w:cnfStyle w:val="000000100000" w:firstRow="0" w:lastRow="0" w:firstColumn="0" w:lastColumn="0" w:oddVBand="0" w:evenVBand="0" w:oddHBand="1" w:evenHBand="0" w:firstRowFirstColumn="0" w:firstRowLastColumn="0" w:lastRowFirstColumn="0" w:lastRowLastColumn="0"/>
            </w:pPr>
            <w:r>
              <w:t>Rate of overdose deaths from 2013-2019</w:t>
            </w:r>
          </w:p>
        </w:tc>
        <w:tc>
          <w:tcPr>
            <w:tcW w:w="1080" w:type="dxa"/>
            <w:shd w:val="clear" w:color="auto" w:fill="EDEDED" w:themeFill="accent3" w:themeFillTint="33"/>
            <w:vAlign w:val="center"/>
          </w:tcPr>
          <w:p w14:paraId="1CBF826D" w14:textId="5127E5FA" w:rsidR="00596042" w:rsidRDefault="00382442" w:rsidP="00A01835">
            <w:pPr>
              <w:cnfStyle w:val="000000100000" w:firstRow="0" w:lastRow="0" w:firstColumn="0" w:lastColumn="0" w:oddVBand="0" w:evenVBand="0" w:oddHBand="1" w:evenHBand="0" w:firstRowFirstColumn="0" w:firstRowLastColumn="0" w:lastRowFirstColumn="0" w:lastRowLastColumn="0"/>
            </w:pPr>
            <w:r>
              <w:t>2/12/21</w:t>
            </w:r>
          </w:p>
        </w:tc>
        <w:tc>
          <w:tcPr>
            <w:tcW w:w="4860" w:type="dxa"/>
            <w:shd w:val="clear" w:color="auto" w:fill="EDEDED" w:themeFill="accent3" w:themeFillTint="33"/>
            <w:vAlign w:val="center"/>
          </w:tcPr>
          <w:p w14:paraId="79FB55E1" w14:textId="26236FD7" w:rsidR="00596042" w:rsidRPr="00AB5241" w:rsidRDefault="00717768" w:rsidP="0084708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From 2013-2019, the synthetic opioid-involved death rate increased by 1040%</w:t>
            </w:r>
          </w:p>
        </w:tc>
        <w:tc>
          <w:tcPr>
            <w:tcW w:w="5410" w:type="dxa"/>
            <w:shd w:val="clear" w:color="auto" w:fill="EDEDED" w:themeFill="accent3" w:themeFillTint="33"/>
          </w:tcPr>
          <w:p w14:paraId="6A3609C2" w14:textId="4DB7D5E3" w:rsidR="00382442" w:rsidRDefault="00382442" w:rsidP="00ED472B">
            <w:pPr>
              <w:cnfStyle w:val="000000100000" w:firstRow="0" w:lastRow="0" w:firstColumn="0" w:lastColumn="0" w:oddVBand="0" w:evenVBand="0" w:oddHBand="1" w:evenHBand="0" w:firstRowFirstColumn="0" w:firstRowLastColumn="0" w:lastRowFirstColumn="0" w:lastRowLastColumn="0"/>
            </w:pPr>
            <w:r>
              <w:t>“Trends and geographic patterns in drug and synthetic opioid overdose deaths- USA 2013-2019”</w:t>
            </w:r>
          </w:p>
          <w:p w14:paraId="690E7B15" w14:textId="77777777" w:rsidR="00382442" w:rsidRDefault="00382442" w:rsidP="00ED472B">
            <w:pPr>
              <w:cnfStyle w:val="000000100000" w:firstRow="0" w:lastRow="0" w:firstColumn="0" w:lastColumn="0" w:oddVBand="0" w:evenVBand="0" w:oddHBand="1" w:evenHBand="0" w:firstRowFirstColumn="0" w:firstRowLastColumn="0" w:lastRowFirstColumn="0" w:lastRowLastColumn="0"/>
            </w:pPr>
          </w:p>
          <w:p w14:paraId="25D8106D" w14:textId="10931832" w:rsidR="00596042" w:rsidRDefault="00382442" w:rsidP="00ED472B">
            <w:pPr>
              <w:cnfStyle w:val="000000100000" w:firstRow="0" w:lastRow="0" w:firstColumn="0" w:lastColumn="0" w:oddVBand="0" w:evenVBand="0" w:oddHBand="1" w:evenHBand="0" w:firstRowFirstColumn="0" w:firstRowLastColumn="0" w:lastRowFirstColumn="0" w:lastRowLastColumn="0"/>
            </w:pPr>
            <w:hyperlink r:id="rId11" w:history="1">
              <w:r w:rsidRPr="00382442">
                <w:rPr>
                  <w:rStyle w:val="Hyperlink"/>
                </w:rPr>
                <w:t>https://www.cdc.gov/mmwr/volumes/70/wr/mm7006a4.htm</w:t>
              </w:r>
            </w:hyperlink>
          </w:p>
        </w:tc>
      </w:tr>
      <w:tr w:rsidR="00982E48" w14:paraId="00EDEF08" w14:textId="77777777" w:rsidTr="00CC6711">
        <w:tc>
          <w:tcPr>
            <w:cnfStyle w:val="001000000000" w:firstRow="0" w:lastRow="0" w:firstColumn="1" w:lastColumn="0" w:oddVBand="0" w:evenVBand="0" w:oddHBand="0" w:evenHBand="0" w:firstRowFirstColumn="0" w:firstRowLastColumn="0" w:lastRowFirstColumn="0" w:lastRowLastColumn="0"/>
            <w:tcW w:w="525" w:type="dxa"/>
            <w:tcBorders>
              <w:left w:val="none" w:sz="0" w:space="0" w:color="auto"/>
            </w:tcBorders>
            <w:shd w:val="clear" w:color="auto" w:fill="auto"/>
            <w:vAlign w:val="center"/>
          </w:tcPr>
          <w:p w14:paraId="704C49B7" w14:textId="7FCE1BC8" w:rsidR="00596042" w:rsidRPr="00F23B63" w:rsidRDefault="002E7D4C" w:rsidP="00595648">
            <w:pPr>
              <w:jc w:val="center"/>
              <w:rPr>
                <w:color w:val="auto"/>
              </w:rPr>
            </w:pPr>
            <w:r w:rsidRPr="00F23B63">
              <w:rPr>
                <w:color w:val="auto"/>
              </w:rPr>
              <w:t>4</w:t>
            </w:r>
          </w:p>
        </w:tc>
        <w:tc>
          <w:tcPr>
            <w:tcW w:w="2160" w:type="dxa"/>
            <w:shd w:val="clear" w:color="auto" w:fill="auto"/>
            <w:vAlign w:val="center"/>
          </w:tcPr>
          <w:p w14:paraId="39B4EB64" w14:textId="171E08C3" w:rsidR="00596042" w:rsidRDefault="00B20188" w:rsidP="00847083">
            <w:pPr>
              <w:cnfStyle w:val="000000000000" w:firstRow="0" w:lastRow="0" w:firstColumn="0" w:lastColumn="0" w:oddVBand="0" w:evenVBand="0" w:oddHBand="0" w:evenHBand="0" w:firstRowFirstColumn="0" w:firstRowLastColumn="0" w:lastRowFirstColumn="0" w:lastRowLastColumn="0"/>
            </w:pPr>
            <w:r>
              <w:t>Rate of increase in overdose deaths from 2020-2021</w:t>
            </w:r>
          </w:p>
        </w:tc>
        <w:tc>
          <w:tcPr>
            <w:tcW w:w="1080" w:type="dxa"/>
            <w:shd w:val="clear" w:color="auto" w:fill="auto"/>
            <w:vAlign w:val="center"/>
          </w:tcPr>
          <w:p w14:paraId="6CB7232F" w14:textId="637A0B40" w:rsidR="00596042" w:rsidRDefault="00B20188" w:rsidP="00A01835">
            <w:pPr>
              <w:cnfStyle w:val="000000000000" w:firstRow="0" w:lastRow="0" w:firstColumn="0" w:lastColumn="0" w:oddVBand="0" w:evenVBand="0" w:oddHBand="0" w:evenHBand="0" w:firstRowFirstColumn="0" w:firstRowLastColumn="0" w:lastRowFirstColumn="0" w:lastRowLastColumn="0"/>
            </w:pPr>
            <w:r>
              <w:t>11/17/21</w:t>
            </w:r>
          </w:p>
        </w:tc>
        <w:tc>
          <w:tcPr>
            <w:tcW w:w="4860" w:type="dxa"/>
            <w:shd w:val="clear" w:color="auto" w:fill="auto"/>
            <w:vAlign w:val="center"/>
          </w:tcPr>
          <w:p w14:paraId="48CDA355" w14:textId="3A1AAAA5" w:rsidR="00596042" w:rsidRPr="00605E57" w:rsidRDefault="000904B1" w:rsidP="0084708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w:t>
            </w:r>
            <w:r w:rsidR="00717768">
              <w:rPr>
                <w:rFonts w:cstheme="minorHAnsi"/>
              </w:rPr>
              <w:t>here were an estimated 100,306 drug overdose deaths in the USA during 12-month period ending in April 2021, an increase of 28</w:t>
            </w:r>
            <w:r>
              <w:rPr>
                <w:rFonts w:cstheme="minorHAnsi"/>
              </w:rPr>
              <w:t>.5% from the 78,056 deaths during the same period the year before”</w:t>
            </w:r>
          </w:p>
        </w:tc>
        <w:tc>
          <w:tcPr>
            <w:tcW w:w="5410" w:type="dxa"/>
            <w:shd w:val="clear" w:color="auto" w:fill="auto"/>
          </w:tcPr>
          <w:p w14:paraId="028E620F" w14:textId="77777777" w:rsidR="00596042" w:rsidRDefault="00596042" w:rsidP="00ED472B">
            <w:pPr>
              <w:cnfStyle w:val="000000000000" w:firstRow="0" w:lastRow="0" w:firstColumn="0" w:lastColumn="0" w:oddVBand="0" w:evenVBand="0" w:oddHBand="0" w:evenHBand="0" w:firstRowFirstColumn="0" w:firstRowLastColumn="0" w:lastRowFirstColumn="0" w:lastRowLastColumn="0"/>
            </w:pPr>
          </w:p>
          <w:p w14:paraId="751DE04F" w14:textId="57314606" w:rsidR="009812D7" w:rsidRDefault="0009582A" w:rsidP="00ED472B">
            <w:pPr>
              <w:cnfStyle w:val="000000000000" w:firstRow="0" w:lastRow="0" w:firstColumn="0" w:lastColumn="0" w:oddVBand="0" w:evenVBand="0" w:oddHBand="0" w:evenHBand="0" w:firstRowFirstColumn="0" w:firstRowLastColumn="0" w:lastRowFirstColumn="0" w:lastRowLastColumn="0"/>
            </w:pPr>
            <w:r>
              <w:t>“Drug Overdose Deaths in the U.S. Top 100,000 Annually</w:t>
            </w:r>
          </w:p>
          <w:p w14:paraId="0B239965" w14:textId="77777777" w:rsidR="0009582A" w:rsidRDefault="0009582A" w:rsidP="00ED472B">
            <w:pPr>
              <w:cnfStyle w:val="000000000000" w:firstRow="0" w:lastRow="0" w:firstColumn="0" w:lastColumn="0" w:oddVBand="0" w:evenVBand="0" w:oddHBand="0" w:evenHBand="0" w:firstRowFirstColumn="0" w:firstRowLastColumn="0" w:lastRowFirstColumn="0" w:lastRowLastColumn="0"/>
            </w:pPr>
          </w:p>
          <w:p w14:paraId="56366C84" w14:textId="55D82BA7" w:rsidR="00021A40" w:rsidRDefault="009812D7" w:rsidP="00ED472B">
            <w:pPr>
              <w:cnfStyle w:val="000000000000" w:firstRow="0" w:lastRow="0" w:firstColumn="0" w:lastColumn="0" w:oddVBand="0" w:evenVBand="0" w:oddHBand="0" w:evenHBand="0" w:firstRowFirstColumn="0" w:firstRowLastColumn="0" w:lastRowFirstColumn="0" w:lastRowLastColumn="0"/>
            </w:pPr>
            <w:hyperlink r:id="rId12" w:history="1">
              <w:r w:rsidRPr="009812D7">
                <w:rPr>
                  <w:rStyle w:val="Hyperlink"/>
                </w:rPr>
                <w:t>https://www.cdc.gov/nchs/pressroom/nchs_press_releases/2021/20211117.htm</w:t>
              </w:r>
            </w:hyperlink>
          </w:p>
        </w:tc>
      </w:tr>
      <w:tr w:rsidR="00982E48" w14:paraId="0027EB9D"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none" w:sz="0" w:space="0" w:color="auto"/>
            </w:tcBorders>
            <w:shd w:val="clear" w:color="auto" w:fill="EDEDED" w:themeFill="accent3" w:themeFillTint="33"/>
            <w:vAlign w:val="center"/>
          </w:tcPr>
          <w:p w14:paraId="42F7A8AC" w14:textId="7FF21065" w:rsidR="00596042" w:rsidRPr="00F23B63" w:rsidRDefault="002E7D4C" w:rsidP="00595648">
            <w:pPr>
              <w:jc w:val="center"/>
              <w:rPr>
                <w:color w:val="auto"/>
              </w:rPr>
            </w:pPr>
            <w:r w:rsidRPr="00F23B63">
              <w:rPr>
                <w:color w:val="auto"/>
              </w:rPr>
              <w:t>5</w:t>
            </w:r>
          </w:p>
        </w:tc>
        <w:tc>
          <w:tcPr>
            <w:tcW w:w="2160" w:type="dxa"/>
            <w:shd w:val="clear" w:color="auto" w:fill="EDEDED" w:themeFill="accent3" w:themeFillTint="33"/>
            <w:vAlign w:val="center"/>
          </w:tcPr>
          <w:p w14:paraId="320EB31E" w14:textId="19361E11" w:rsidR="00596042" w:rsidRPr="00982E48" w:rsidRDefault="0009582A" w:rsidP="0084708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Relationship between</w:t>
            </w:r>
            <w:r w:rsidR="00A2200C">
              <w:rPr>
                <w:rFonts w:cstheme="minorHAnsi"/>
              </w:rPr>
              <w:t xml:space="preserve"> the </w:t>
            </w:r>
            <w:r>
              <w:rPr>
                <w:rFonts w:cstheme="minorHAnsi"/>
              </w:rPr>
              <w:t xml:space="preserve"> amount of opioids and injury-related mortality, including unintentional deaths, suicides, and homicides</w:t>
            </w:r>
          </w:p>
        </w:tc>
        <w:tc>
          <w:tcPr>
            <w:tcW w:w="1080" w:type="dxa"/>
            <w:shd w:val="clear" w:color="auto" w:fill="EDEDED" w:themeFill="accent3" w:themeFillTint="33"/>
            <w:vAlign w:val="center"/>
          </w:tcPr>
          <w:p w14:paraId="78FA42AA" w14:textId="7CD34286" w:rsidR="00596042" w:rsidRDefault="008E2072" w:rsidP="00052EAB">
            <w:pPr>
              <w:jc w:val="center"/>
              <w:cnfStyle w:val="000000100000" w:firstRow="0" w:lastRow="0" w:firstColumn="0" w:lastColumn="0" w:oddVBand="0" w:evenVBand="0" w:oddHBand="1" w:evenHBand="0" w:firstRowFirstColumn="0" w:firstRowLastColumn="0" w:lastRowFirstColumn="0" w:lastRowLastColumn="0"/>
            </w:pPr>
            <w:r>
              <w:t>3/9/21</w:t>
            </w:r>
          </w:p>
        </w:tc>
        <w:tc>
          <w:tcPr>
            <w:tcW w:w="4860" w:type="dxa"/>
            <w:shd w:val="clear" w:color="auto" w:fill="EDEDED" w:themeFill="accent3" w:themeFillTint="33"/>
            <w:vAlign w:val="center"/>
          </w:tcPr>
          <w:p w14:paraId="33DC5983" w14:textId="17478344" w:rsidR="00596042" w:rsidRPr="00982E48" w:rsidRDefault="00107AD6" w:rsidP="0084708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“There is not a direct association between prescription opioids and injury-related mortality, including unintentional deaths, suicides, and homicides.”</w:t>
            </w:r>
          </w:p>
        </w:tc>
        <w:tc>
          <w:tcPr>
            <w:tcW w:w="5410" w:type="dxa"/>
            <w:shd w:val="clear" w:color="auto" w:fill="EDEDED" w:themeFill="accent3" w:themeFillTint="33"/>
            <w:vAlign w:val="center"/>
          </w:tcPr>
          <w:p w14:paraId="0CD83FA9" w14:textId="77777777" w:rsidR="00596042" w:rsidRDefault="00982E48" w:rsidP="009974E2">
            <w:pPr>
              <w:cnfStyle w:val="000000100000" w:firstRow="0" w:lastRow="0" w:firstColumn="0" w:lastColumn="0" w:oddVBand="0" w:evenVBand="0" w:oddHBand="1" w:evenHBand="0" w:firstRowFirstColumn="0" w:firstRowLastColumn="0" w:lastRowFirstColumn="0" w:lastRowLastColumn="0"/>
            </w:pPr>
            <w:r>
              <w:t>“Opioids and injury deaths: A population-based analysis of the United States from 2006-2017”</w:t>
            </w:r>
          </w:p>
          <w:p w14:paraId="5B2056D2" w14:textId="77777777" w:rsidR="00982E48" w:rsidRDefault="00982E48" w:rsidP="009974E2">
            <w:pPr>
              <w:cnfStyle w:val="000000100000" w:firstRow="0" w:lastRow="0" w:firstColumn="0" w:lastColumn="0" w:oddVBand="0" w:evenVBand="0" w:oddHBand="1" w:evenHBand="0" w:firstRowFirstColumn="0" w:firstRowLastColumn="0" w:lastRowFirstColumn="0" w:lastRowLastColumn="0"/>
            </w:pPr>
          </w:p>
          <w:p w14:paraId="12FFF35D" w14:textId="3B705E4C" w:rsidR="00982E48" w:rsidRDefault="00982E48" w:rsidP="009974E2">
            <w:pPr>
              <w:cnfStyle w:val="000000100000" w:firstRow="0" w:lastRow="0" w:firstColumn="0" w:lastColumn="0" w:oddVBand="0" w:evenVBand="0" w:oddHBand="1" w:evenHBand="0" w:firstRowFirstColumn="0" w:firstRowLastColumn="0" w:lastRowFirstColumn="0" w:lastRowLastColumn="0"/>
            </w:pPr>
            <w:hyperlink r:id="rId13" w:history="1">
              <w:r w:rsidRPr="00982E48">
                <w:rPr>
                  <w:rStyle w:val="Hyperlink"/>
                </w:rPr>
                <w:t>https://www.injuryjournal.com/article/S0020-1383(21)00233-3/fulltext</w:t>
              </w:r>
            </w:hyperlink>
          </w:p>
        </w:tc>
      </w:tr>
      <w:tr w:rsidR="00982E48" w14:paraId="0677533B" w14:textId="77777777" w:rsidTr="00CC6711">
        <w:tc>
          <w:tcPr>
            <w:cnfStyle w:val="001000000000" w:firstRow="0" w:lastRow="0" w:firstColumn="1" w:lastColumn="0" w:oddVBand="0" w:evenVBand="0" w:oddHBand="0" w:evenHBand="0" w:firstRowFirstColumn="0" w:firstRowLastColumn="0" w:lastRowFirstColumn="0" w:lastRowLastColumn="0"/>
            <w:tcW w:w="525" w:type="dxa"/>
            <w:tcBorders>
              <w:left w:val="none" w:sz="0" w:space="0" w:color="auto"/>
              <w:bottom w:val="single" w:sz="12" w:space="0" w:color="auto"/>
            </w:tcBorders>
            <w:shd w:val="clear" w:color="auto" w:fill="auto"/>
            <w:vAlign w:val="center"/>
          </w:tcPr>
          <w:p w14:paraId="16869BB0" w14:textId="3CCDA774" w:rsidR="00596042" w:rsidRPr="00F23B63" w:rsidRDefault="002E7D4C" w:rsidP="005264D3">
            <w:pPr>
              <w:jc w:val="center"/>
              <w:rPr>
                <w:color w:val="auto"/>
              </w:rPr>
            </w:pPr>
            <w:r w:rsidRPr="00F23B63">
              <w:rPr>
                <w:color w:val="auto"/>
              </w:rPr>
              <w:lastRenderedPageBreak/>
              <w:t>6</w:t>
            </w:r>
          </w:p>
        </w:tc>
        <w:tc>
          <w:tcPr>
            <w:tcW w:w="2160" w:type="dxa"/>
            <w:shd w:val="clear" w:color="auto" w:fill="auto"/>
            <w:vAlign w:val="center"/>
          </w:tcPr>
          <w:p w14:paraId="450F6483" w14:textId="698F9577" w:rsidR="00596042" w:rsidRDefault="00DB241F" w:rsidP="00847083">
            <w:pPr>
              <w:cnfStyle w:val="000000000000" w:firstRow="0" w:lastRow="0" w:firstColumn="0" w:lastColumn="0" w:oddVBand="0" w:evenVBand="0" w:oddHBand="0" w:evenHBand="0" w:firstRowFirstColumn="0" w:firstRowLastColumn="0" w:lastRowFirstColumn="0" w:lastRowLastColumn="0"/>
            </w:pPr>
            <w:r>
              <w:t>Accuracy of CDC’s date counting prescription opioid deaths</w:t>
            </w:r>
          </w:p>
        </w:tc>
        <w:tc>
          <w:tcPr>
            <w:tcW w:w="1080" w:type="dxa"/>
            <w:shd w:val="clear" w:color="auto" w:fill="auto"/>
            <w:vAlign w:val="center"/>
          </w:tcPr>
          <w:p w14:paraId="7A8FD8EC" w14:textId="71AEA6CB" w:rsidR="00596042" w:rsidRDefault="00DB241F" w:rsidP="00DB241F">
            <w:pPr>
              <w:jc w:val="center"/>
              <w:cnfStyle w:val="000000000000" w:firstRow="0" w:lastRow="0" w:firstColumn="0" w:lastColumn="0" w:oddVBand="0" w:evenVBand="0" w:oddHBand="0" w:evenHBand="0" w:firstRowFirstColumn="0" w:firstRowLastColumn="0" w:lastRowFirstColumn="0" w:lastRowLastColumn="0"/>
            </w:pPr>
            <w:r>
              <w:t>3/24/21</w:t>
            </w:r>
          </w:p>
        </w:tc>
        <w:tc>
          <w:tcPr>
            <w:tcW w:w="4860" w:type="dxa"/>
            <w:shd w:val="clear" w:color="auto" w:fill="auto"/>
            <w:vAlign w:val="center"/>
          </w:tcPr>
          <w:p w14:paraId="7B81D842" w14:textId="79F3CBD2" w:rsidR="00596042" w:rsidRDefault="00244F45" w:rsidP="00847083">
            <w:pPr>
              <w:cnfStyle w:val="000000000000" w:firstRow="0" w:lastRow="0" w:firstColumn="0" w:lastColumn="0" w:oddVBand="0" w:evenVBand="0" w:oddHBand="0" w:evenHBand="0" w:firstRowFirstColumn="0" w:firstRowLastColumn="0" w:lastRowFirstColumn="0" w:lastRowLastColumn="0"/>
            </w:pPr>
            <w:r>
              <w:t>In a 2018 repor</w:t>
            </w:r>
            <w:r w:rsidR="001B2E67">
              <w:t>t</w:t>
            </w:r>
            <w:r w:rsidR="00994605">
              <w:t xml:space="preserve"> titled </w:t>
            </w:r>
            <w:r w:rsidR="00994605" w:rsidRPr="009974E2">
              <w:rPr>
                <w:i/>
                <w:iCs/>
              </w:rPr>
              <w:t>“Quantifying the Epidemic of Prescription Opioid Overdose Deaths</w:t>
            </w:r>
            <w:r w:rsidR="00994605">
              <w:t>,” four senior analysts of C</w:t>
            </w:r>
            <w:r w:rsidR="000C09C4">
              <w:t>DC acknowledged that the # of Rx opioid OD deaths reported by the CDC</w:t>
            </w:r>
            <w:r w:rsidR="009974E2">
              <w:t xml:space="preserve"> in 2016 was erroneous, caused by miscoding deaths involving illicit fentanyl as deaths involving Rx fentanyl.”</w:t>
            </w:r>
          </w:p>
        </w:tc>
        <w:tc>
          <w:tcPr>
            <w:tcW w:w="5410" w:type="dxa"/>
            <w:shd w:val="clear" w:color="auto" w:fill="auto"/>
            <w:vAlign w:val="center"/>
          </w:tcPr>
          <w:p w14:paraId="56342E0E" w14:textId="5325823A" w:rsidR="00847083" w:rsidRPr="00052EAB" w:rsidRDefault="00052EAB" w:rsidP="009974E2">
            <w:pPr>
              <w:cnfStyle w:val="000000000000" w:firstRow="0" w:lastRow="0" w:firstColumn="0" w:lastColumn="0" w:oddVBand="0" w:evenVBand="0" w:oddHBand="0" w:evenHBand="0" w:firstRowFirstColumn="0" w:firstRowLastColumn="0" w:lastRowFirstColumn="0" w:lastRowLastColumn="0"/>
            </w:pPr>
            <w:r w:rsidRPr="00052EAB">
              <w:t>“</w:t>
            </w:r>
            <w:r w:rsidR="00B439E5" w:rsidRPr="00052EAB">
              <w:t>CDC’s Efforts to Quantify Prescription Opioid Overdose Deaths Fall Short”</w:t>
            </w:r>
          </w:p>
          <w:p w14:paraId="32974E4F" w14:textId="77777777" w:rsidR="00847083" w:rsidRDefault="00847083" w:rsidP="009974E2">
            <w:pPr>
              <w:cnfStyle w:val="000000000000" w:firstRow="0" w:lastRow="0" w:firstColumn="0" w:lastColumn="0" w:oddVBand="0" w:evenVBand="0" w:oddHBand="0" w:evenHBand="0" w:firstRowFirstColumn="0" w:firstRowLastColumn="0" w:lastRowFirstColumn="0" w:lastRowLastColumn="0"/>
              <w:rPr>
                <w:b/>
                <w:bCs/>
              </w:rPr>
            </w:pPr>
          </w:p>
          <w:p w14:paraId="525448BD" w14:textId="75646EDA" w:rsidR="00596042" w:rsidRPr="00052EAB" w:rsidRDefault="00847083" w:rsidP="009974E2">
            <w:pPr>
              <w:cnfStyle w:val="000000000000" w:firstRow="0" w:lastRow="0" w:firstColumn="0" w:lastColumn="0" w:oddVBand="0" w:evenVBand="0" w:oddHBand="0" w:evenHBand="0" w:firstRowFirstColumn="0" w:firstRowLastColumn="0" w:lastRowFirstColumn="0" w:lastRowLastColumn="0"/>
            </w:pPr>
            <w:hyperlink r:id="rId14" w:history="1">
              <w:r w:rsidRPr="00052EAB">
                <w:rPr>
                  <w:rStyle w:val="Hyperlink"/>
                </w:rPr>
                <w:t>https://www.ncbi.nlm.nih.gov/pmc/articles/PMC7987740/</w:t>
              </w:r>
            </w:hyperlink>
          </w:p>
        </w:tc>
      </w:tr>
      <w:tr w:rsidR="007E341D" w14:paraId="380093E8" w14:textId="77777777" w:rsidTr="00EE219B">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bottom w:val="single" w:sz="12" w:space="0" w:color="auto"/>
            </w:tcBorders>
            <w:shd w:val="clear" w:color="auto" w:fill="EDEDED" w:themeFill="accent3" w:themeFillTint="33"/>
            <w:vAlign w:val="center"/>
          </w:tcPr>
          <w:p w14:paraId="6AE079F5" w14:textId="1B292E93" w:rsidR="007E341D" w:rsidRPr="00F23B63" w:rsidRDefault="002E7D4C" w:rsidP="005264D3">
            <w:pPr>
              <w:jc w:val="center"/>
              <w:rPr>
                <w:color w:val="auto"/>
              </w:rPr>
            </w:pPr>
            <w:r w:rsidRPr="00F23B63">
              <w:rPr>
                <w:color w:val="auto"/>
              </w:rPr>
              <w:t>7</w:t>
            </w:r>
          </w:p>
        </w:tc>
        <w:tc>
          <w:tcPr>
            <w:tcW w:w="2160" w:type="dxa"/>
            <w:shd w:val="clear" w:color="auto" w:fill="EDEDED" w:themeFill="accent3" w:themeFillTint="33"/>
            <w:vAlign w:val="center"/>
          </w:tcPr>
          <w:p w14:paraId="40B39055" w14:textId="12F9E136" w:rsidR="007E341D" w:rsidRPr="008D5ED3" w:rsidRDefault="008D5ED3" w:rsidP="0084708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Opioid use disorder and overdose among youth following an initial opioid prescription</w:t>
            </w:r>
          </w:p>
        </w:tc>
        <w:tc>
          <w:tcPr>
            <w:tcW w:w="1080" w:type="dxa"/>
            <w:shd w:val="clear" w:color="auto" w:fill="EDEDED" w:themeFill="accent3" w:themeFillTint="33"/>
            <w:vAlign w:val="center"/>
          </w:tcPr>
          <w:p w14:paraId="43B4EF1C" w14:textId="3FA36F90" w:rsidR="007E341D" w:rsidRDefault="0092275D" w:rsidP="00DB241F">
            <w:pPr>
              <w:jc w:val="center"/>
              <w:cnfStyle w:val="000000100000" w:firstRow="0" w:lastRow="0" w:firstColumn="0" w:lastColumn="0" w:oddVBand="0" w:evenVBand="0" w:oddHBand="1" w:evenHBand="0" w:firstRowFirstColumn="0" w:firstRowLastColumn="0" w:lastRowFirstColumn="0" w:lastRowLastColumn="0"/>
            </w:pPr>
            <w:r>
              <w:t>3/19/21</w:t>
            </w:r>
          </w:p>
        </w:tc>
        <w:tc>
          <w:tcPr>
            <w:tcW w:w="4860" w:type="dxa"/>
            <w:shd w:val="clear" w:color="auto" w:fill="EDEDED" w:themeFill="accent3" w:themeFillTint="33"/>
            <w:vAlign w:val="center"/>
          </w:tcPr>
          <w:p w14:paraId="1071C938" w14:textId="77A5AC9C" w:rsidR="00F50C25" w:rsidRDefault="00F50C25" w:rsidP="00847083">
            <w:pPr>
              <w:cnfStyle w:val="000000100000" w:firstRow="0" w:lastRow="0" w:firstColumn="0" w:lastColumn="0" w:oddVBand="0" w:evenVBand="0" w:oddHBand="1" w:evenHBand="0" w:firstRowFirstColumn="0" w:firstRowLastColumn="0" w:lastRowFirstColumn="0" w:lastRowLastColumn="0"/>
            </w:pPr>
            <w:r>
              <w:t>During the year after they filled an opioid prescription:</w:t>
            </w:r>
          </w:p>
          <w:p w14:paraId="7AF935BC" w14:textId="77777777" w:rsidR="00F50C25" w:rsidRDefault="00F50C25" w:rsidP="00847083">
            <w:pPr>
              <w:cnfStyle w:val="000000100000" w:firstRow="0" w:lastRow="0" w:firstColumn="0" w:lastColumn="0" w:oddVBand="0" w:evenVBand="0" w:oddHBand="1" w:evenHBand="0" w:firstRowFirstColumn="0" w:firstRowLastColumn="0" w:lastRowFirstColumn="0" w:lastRowLastColumn="0"/>
            </w:pPr>
          </w:p>
          <w:p w14:paraId="64F1B215" w14:textId="0AA5A9DA" w:rsidR="007E341D" w:rsidRDefault="00DA4890" w:rsidP="00847083">
            <w:pPr>
              <w:cnfStyle w:val="000000100000" w:firstRow="0" w:lastRow="0" w:firstColumn="0" w:lastColumn="0" w:oddVBand="0" w:evenVBand="0" w:oddHBand="1" w:evenHBand="0" w:firstRowFirstColumn="0" w:firstRowLastColumn="0" w:lastRowFirstColumn="0" w:lastRowLastColumn="0"/>
            </w:pPr>
            <w:r w:rsidRPr="00F50C25">
              <w:rPr>
                <w:i/>
                <w:iCs/>
              </w:rPr>
              <w:t xml:space="preserve">Rate of an opioid-related complication </w:t>
            </w:r>
            <w:r w:rsidR="00AC1C77" w:rsidRPr="00F50C25">
              <w:rPr>
                <w:i/>
                <w:iCs/>
              </w:rPr>
              <w:t>prescription</w:t>
            </w:r>
            <w:r w:rsidR="00AC1C77">
              <w:t>:</w:t>
            </w:r>
            <w:r w:rsidR="00716E91">
              <w:t xml:space="preserve"> </w:t>
            </w:r>
            <w:r w:rsidR="00F50C25">
              <w:t>.3%</w:t>
            </w:r>
          </w:p>
          <w:p w14:paraId="5297D401" w14:textId="77777777" w:rsidR="00F50C25" w:rsidRDefault="00F50C25" w:rsidP="00847083">
            <w:pPr>
              <w:cnfStyle w:val="000000100000" w:firstRow="0" w:lastRow="0" w:firstColumn="0" w:lastColumn="0" w:oddVBand="0" w:evenVBand="0" w:oddHBand="1" w:evenHBand="0" w:firstRowFirstColumn="0" w:firstRowLastColumn="0" w:lastRowFirstColumn="0" w:lastRowLastColumn="0"/>
            </w:pPr>
          </w:p>
          <w:p w14:paraId="009E2F5A" w14:textId="77777777" w:rsidR="00F50C25" w:rsidRDefault="00F50C25" w:rsidP="00847083">
            <w:pPr>
              <w:cnfStyle w:val="000000100000" w:firstRow="0" w:lastRow="0" w:firstColumn="0" w:lastColumn="0" w:oddVBand="0" w:evenVBand="0" w:oddHBand="1" w:evenHBand="0" w:firstRowFirstColumn="0" w:firstRowLastColumn="0" w:lastRowFirstColumn="0" w:lastRowLastColumn="0"/>
            </w:pPr>
            <w:r w:rsidRPr="006A214F">
              <w:rPr>
                <w:i/>
                <w:iCs/>
              </w:rPr>
              <w:t>Rate of OUD diagnosis</w:t>
            </w:r>
            <w:r>
              <w:t xml:space="preserve">: </w:t>
            </w:r>
            <w:r w:rsidR="00012A44">
              <w:t>.26%</w:t>
            </w:r>
          </w:p>
          <w:p w14:paraId="2ABCC1C1" w14:textId="77777777" w:rsidR="00012A44" w:rsidRDefault="00012A44" w:rsidP="00847083">
            <w:pPr>
              <w:cnfStyle w:val="000000100000" w:firstRow="0" w:lastRow="0" w:firstColumn="0" w:lastColumn="0" w:oddVBand="0" w:evenVBand="0" w:oddHBand="1" w:evenHBand="0" w:firstRowFirstColumn="0" w:firstRowLastColumn="0" w:lastRowFirstColumn="0" w:lastRowLastColumn="0"/>
            </w:pPr>
          </w:p>
          <w:p w14:paraId="0F45E409" w14:textId="33D0B9BA" w:rsidR="00012A44" w:rsidRDefault="00012A44" w:rsidP="00847083">
            <w:pPr>
              <w:cnfStyle w:val="000000100000" w:firstRow="0" w:lastRow="0" w:firstColumn="0" w:lastColumn="0" w:oddVBand="0" w:evenVBand="0" w:oddHBand="1" w:evenHBand="0" w:firstRowFirstColumn="0" w:firstRowLastColumn="0" w:lastRowFirstColumn="0" w:lastRowLastColumn="0"/>
            </w:pPr>
            <w:r w:rsidRPr="006A214F">
              <w:rPr>
                <w:i/>
                <w:iCs/>
              </w:rPr>
              <w:t>Opioid related OD</w:t>
            </w:r>
            <w:r>
              <w:t>: .04%</w:t>
            </w:r>
          </w:p>
        </w:tc>
        <w:tc>
          <w:tcPr>
            <w:tcW w:w="5410" w:type="dxa"/>
            <w:shd w:val="clear" w:color="auto" w:fill="EDEDED" w:themeFill="accent3" w:themeFillTint="33"/>
            <w:vAlign w:val="center"/>
          </w:tcPr>
          <w:p w14:paraId="02F6CD37" w14:textId="77777777" w:rsidR="00A17AF2" w:rsidRDefault="00A17AF2" w:rsidP="00A17AF2">
            <w:pPr>
              <w:cnfStyle w:val="000000100000" w:firstRow="0" w:lastRow="0" w:firstColumn="0" w:lastColumn="0" w:oddVBand="0" w:evenVBand="0" w:oddHBand="1" w:evenHBand="0" w:firstRowFirstColumn="0" w:firstRowLastColumn="0" w:lastRowFirstColumn="0" w:lastRowLastColumn="0"/>
            </w:pPr>
          </w:p>
          <w:p w14:paraId="05610FBE" w14:textId="77777777" w:rsidR="00A17AF2" w:rsidRDefault="00A17AF2" w:rsidP="00A17AF2">
            <w:pPr>
              <w:cnfStyle w:val="000000100000" w:firstRow="0" w:lastRow="0" w:firstColumn="0" w:lastColumn="0" w:oddVBand="0" w:evenVBand="0" w:oddHBand="1" w:evenHBand="0" w:firstRowFirstColumn="0" w:firstRowLastColumn="0" w:lastRowFirstColumn="0" w:lastRowLastColumn="0"/>
            </w:pPr>
          </w:p>
          <w:p w14:paraId="07D3F0E0" w14:textId="77777777" w:rsidR="00A17AF2" w:rsidRDefault="00A17AF2" w:rsidP="00A17AF2">
            <w:pPr>
              <w:cnfStyle w:val="000000100000" w:firstRow="0" w:lastRow="0" w:firstColumn="0" w:lastColumn="0" w:oddVBand="0" w:evenVBand="0" w:oddHBand="1" w:evenHBand="0" w:firstRowFirstColumn="0" w:firstRowLastColumn="0" w:lastRowFirstColumn="0" w:lastRowLastColumn="0"/>
            </w:pPr>
          </w:p>
          <w:p w14:paraId="2050A501" w14:textId="512B5E78" w:rsidR="007E341D" w:rsidRDefault="007E341D" w:rsidP="00A17AF2">
            <w:pPr>
              <w:cnfStyle w:val="000000100000" w:firstRow="0" w:lastRow="0" w:firstColumn="0" w:lastColumn="0" w:oddVBand="0" w:evenVBand="0" w:oddHBand="1" w:evenHBand="0" w:firstRowFirstColumn="0" w:firstRowLastColumn="0" w:lastRowFirstColumn="0" w:lastRowLastColumn="0"/>
            </w:pPr>
            <w:r>
              <w:t>“Opioid Use Disorder and Overdose Among Youth Following an Initial Opioid Prescription.”</w:t>
            </w:r>
          </w:p>
          <w:p w14:paraId="02E055D0" w14:textId="77777777" w:rsidR="00A17AF2" w:rsidRDefault="00A17AF2" w:rsidP="00A17AF2">
            <w:pPr>
              <w:cnfStyle w:val="000000100000" w:firstRow="0" w:lastRow="0" w:firstColumn="0" w:lastColumn="0" w:oddVBand="0" w:evenVBand="0" w:oddHBand="1" w:evenHBand="0" w:firstRowFirstColumn="0" w:firstRowLastColumn="0" w:lastRowFirstColumn="0" w:lastRowLastColumn="0"/>
            </w:pPr>
          </w:p>
          <w:p w14:paraId="4017F260" w14:textId="32283106" w:rsidR="00C415DD" w:rsidRDefault="00E42157" w:rsidP="00A17AF2">
            <w:pPr>
              <w:cnfStyle w:val="000000100000" w:firstRow="0" w:lastRow="0" w:firstColumn="0" w:lastColumn="0" w:oddVBand="0" w:evenVBand="0" w:oddHBand="1" w:evenHBand="0" w:firstRowFirstColumn="0" w:firstRowLastColumn="0" w:lastRowFirstColumn="0" w:lastRowLastColumn="0"/>
            </w:pPr>
            <w:hyperlink r:id="rId15" w:history="1">
              <w:r w:rsidRPr="00E42157">
                <w:rPr>
                  <w:rStyle w:val="Hyperlink"/>
                </w:rPr>
                <w:t>https://pubmed.ncbi.nlm.nih.gov/33739476/</w:t>
              </w:r>
            </w:hyperlink>
          </w:p>
          <w:p w14:paraId="107D12EB" w14:textId="77777777" w:rsidR="00C415DD" w:rsidRDefault="00C415DD" w:rsidP="00A17AF2">
            <w:pPr>
              <w:cnfStyle w:val="000000100000" w:firstRow="0" w:lastRow="0" w:firstColumn="0" w:lastColumn="0" w:oddVBand="0" w:evenVBand="0" w:oddHBand="1" w:evenHBand="0" w:firstRowFirstColumn="0" w:firstRowLastColumn="0" w:lastRowFirstColumn="0" w:lastRowLastColumn="0"/>
            </w:pPr>
          </w:p>
          <w:p w14:paraId="50698802" w14:textId="77777777" w:rsidR="00C415DD" w:rsidRDefault="00C415DD" w:rsidP="00A17AF2">
            <w:pPr>
              <w:cnfStyle w:val="000000100000" w:firstRow="0" w:lastRow="0" w:firstColumn="0" w:lastColumn="0" w:oddVBand="0" w:evenVBand="0" w:oddHBand="1" w:evenHBand="0" w:firstRowFirstColumn="0" w:firstRowLastColumn="0" w:lastRowFirstColumn="0" w:lastRowLastColumn="0"/>
            </w:pPr>
          </w:p>
          <w:p w14:paraId="5D9D4FD7" w14:textId="77777777" w:rsidR="007E341D" w:rsidRDefault="007E341D" w:rsidP="00A17AF2">
            <w:pPr>
              <w:jc w:val="center"/>
              <w:cnfStyle w:val="000000100000" w:firstRow="0" w:lastRow="0" w:firstColumn="0" w:lastColumn="0" w:oddVBand="0" w:evenVBand="0" w:oddHBand="1" w:evenHBand="0" w:firstRowFirstColumn="0" w:firstRowLastColumn="0" w:lastRowFirstColumn="0" w:lastRowLastColumn="0"/>
            </w:pPr>
          </w:p>
          <w:p w14:paraId="0749DF1A" w14:textId="50D6DB06" w:rsidR="007E341D" w:rsidRPr="00052EAB" w:rsidRDefault="007E341D" w:rsidP="00A17AF2">
            <w:pPr>
              <w:jc w:val="center"/>
              <w:cnfStyle w:val="000000100000" w:firstRow="0" w:lastRow="0" w:firstColumn="0" w:lastColumn="0" w:oddVBand="0" w:evenVBand="0" w:oddHBand="1" w:evenHBand="0" w:firstRowFirstColumn="0" w:firstRowLastColumn="0" w:lastRowFirstColumn="0" w:lastRowLastColumn="0"/>
            </w:pPr>
          </w:p>
        </w:tc>
      </w:tr>
      <w:tr w:rsidR="007E341D" w14:paraId="1489CF79" w14:textId="77777777" w:rsidTr="006A7EBB">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bottom w:val="single" w:sz="12" w:space="0" w:color="auto"/>
            </w:tcBorders>
            <w:shd w:val="clear" w:color="auto" w:fill="auto"/>
            <w:vAlign w:val="center"/>
          </w:tcPr>
          <w:p w14:paraId="59654B71" w14:textId="2EC0EABA" w:rsidR="007E341D" w:rsidRPr="00F23B63" w:rsidRDefault="002E7D4C" w:rsidP="00A17AF2">
            <w:pPr>
              <w:jc w:val="center"/>
              <w:rPr>
                <w:b w:val="0"/>
                <w:bCs w:val="0"/>
                <w:color w:val="auto"/>
              </w:rPr>
            </w:pPr>
            <w:r w:rsidRPr="00F23B63">
              <w:rPr>
                <w:b w:val="0"/>
                <w:bCs w:val="0"/>
                <w:color w:val="auto"/>
              </w:rPr>
              <w:t>8</w:t>
            </w:r>
          </w:p>
          <w:p w14:paraId="73E11181" w14:textId="05E91207" w:rsidR="007E341D" w:rsidRPr="00F23B63" w:rsidRDefault="007E341D" w:rsidP="00A17AF2">
            <w:pPr>
              <w:jc w:val="center"/>
              <w:rPr>
                <w:color w:val="auto"/>
              </w:rPr>
            </w:pPr>
          </w:p>
        </w:tc>
        <w:tc>
          <w:tcPr>
            <w:tcW w:w="2160" w:type="dxa"/>
            <w:tcBorders>
              <w:bottom w:val="single" w:sz="12" w:space="0" w:color="auto"/>
            </w:tcBorders>
            <w:shd w:val="clear" w:color="auto" w:fill="auto"/>
            <w:vAlign w:val="center"/>
          </w:tcPr>
          <w:p w14:paraId="221DC3BC" w14:textId="77D07082" w:rsidR="007E341D" w:rsidRDefault="007E341D" w:rsidP="005F5ADC">
            <w:pPr>
              <w:jc w:val="center"/>
              <w:cnfStyle w:val="000000000000" w:firstRow="0" w:lastRow="0" w:firstColumn="0" w:lastColumn="0" w:oddVBand="0" w:evenVBand="0" w:oddHBand="0" w:evenHBand="0" w:firstRowFirstColumn="0" w:firstRowLastColumn="0" w:lastRowFirstColumn="0" w:lastRowLastColumn="0"/>
            </w:pPr>
          </w:p>
          <w:p w14:paraId="11A39A27" w14:textId="7E243B5B" w:rsidR="00A17AF2" w:rsidRDefault="00225D4E" w:rsidP="00B5620C">
            <w:pPr>
              <w:cnfStyle w:val="000000000000" w:firstRow="0" w:lastRow="0" w:firstColumn="0" w:lastColumn="0" w:oddVBand="0" w:evenVBand="0" w:oddHBand="0" w:evenHBand="0" w:firstRowFirstColumn="0" w:firstRowLastColumn="0" w:lastRowFirstColumn="0" w:lastRowLastColumn="0"/>
            </w:pPr>
            <w:r>
              <w:t xml:space="preserve">Rate of </w:t>
            </w:r>
            <w:r w:rsidR="00B610F1">
              <w:t>misuse or overdose in postsurgical prescriptions for opioid naïve patients</w:t>
            </w:r>
          </w:p>
          <w:p w14:paraId="3B0E6494" w14:textId="77777777" w:rsidR="00A17AF2" w:rsidRDefault="00A17AF2" w:rsidP="00B5620C">
            <w:pPr>
              <w:cnfStyle w:val="000000000000" w:firstRow="0" w:lastRow="0" w:firstColumn="0" w:lastColumn="0" w:oddVBand="0" w:evenVBand="0" w:oddHBand="0" w:evenHBand="0" w:firstRowFirstColumn="0" w:firstRowLastColumn="0" w:lastRowFirstColumn="0" w:lastRowLastColumn="0"/>
            </w:pPr>
          </w:p>
          <w:p w14:paraId="421F70F7" w14:textId="77777777" w:rsidR="00A17AF2" w:rsidRDefault="00A17AF2" w:rsidP="005F5ADC">
            <w:pPr>
              <w:jc w:val="center"/>
              <w:cnfStyle w:val="000000000000" w:firstRow="0" w:lastRow="0" w:firstColumn="0" w:lastColumn="0" w:oddVBand="0" w:evenVBand="0" w:oddHBand="0" w:evenHBand="0" w:firstRowFirstColumn="0" w:firstRowLastColumn="0" w:lastRowFirstColumn="0" w:lastRowLastColumn="0"/>
            </w:pPr>
          </w:p>
          <w:p w14:paraId="1C6981D8" w14:textId="32354EDE" w:rsidR="00A17AF2" w:rsidRDefault="00A17AF2" w:rsidP="005F5ADC">
            <w:pPr>
              <w:jc w:val="cente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shd w:val="clear" w:color="auto" w:fill="auto"/>
            <w:vAlign w:val="center"/>
          </w:tcPr>
          <w:p w14:paraId="16A6F83D" w14:textId="4F5752CF" w:rsidR="007E341D" w:rsidRDefault="00B5620C" w:rsidP="00DB241F">
            <w:pPr>
              <w:jc w:val="center"/>
              <w:cnfStyle w:val="000000000000" w:firstRow="0" w:lastRow="0" w:firstColumn="0" w:lastColumn="0" w:oddVBand="0" w:evenVBand="0" w:oddHBand="0" w:evenHBand="0" w:firstRowFirstColumn="0" w:firstRowLastColumn="0" w:lastRowFirstColumn="0" w:lastRowLastColumn="0"/>
            </w:pPr>
            <w:r>
              <w:t>1/17/18</w:t>
            </w:r>
          </w:p>
        </w:tc>
        <w:tc>
          <w:tcPr>
            <w:tcW w:w="4860" w:type="dxa"/>
            <w:tcBorders>
              <w:bottom w:val="single" w:sz="12" w:space="0" w:color="auto"/>
            </w:tcBorders>
            <w:shd w:val="clear" w:color="auto" w:fill="auto"/>
            <w:vAlign w:val="center"/>
          </w:tcPr>
          <w:p w14:paraId="05B4B5A7" w14:textId="551290A1" w:rsidR="007E341D" w:rsidRDefault="00F157B1" w:rsidP="00847083">
            <w:pPr>
              <w:cnfStyle w:val="000000000000" w:firstRow="0" w:lastRow="0" w:firstColumn="0" w:lastColumn="0" w:oddVBand="0" w:evenVBand="0" w:oddHBand="0" w:evenHBand="0" w:firstRowFirstColumn="0" w:firstRowLastColumn="0" w:lastRowFirstColumn="0" w:lastRowLastColumn="0"/>
            </w:pPr>
            <w:r>
              <w:t>Members were followed for median of 2.67 years</w:t>
            </w:r>
          </w:p>
          <w:p w14:paraId="68419F40" w14:textId="77777777" w:rsidR="00F157B1" w:rsidRDefault="00F157B1" w:rsidP="00847083">
            <w:pPr>
              <w:cnfStyle w:val="000000000000" w:firstRow="0" w:lastRow="0" w:firstColumn="0" w:lastColumn="0" w:oddVBand="0" w:evenVBand="0" w:oddHBand="0" w:evenHBand="0" w:firstRowFirstColumn="0" w:firstRowLastColumn="0" w:lastRowFirstColumn="0" w:lastRowLastColumn="0"/>
            </w:pPr>
          </w:p>
          <w:p w14:paraId="1E8DFB8D" w14:textId="099CFA01" w:rsidR="00012A44" w:rsidRDefault="00562DB9" w:rsidP="007E779C">
            <w:pPr>
              <w:cnfStyle w:val="000000000000" w:firstRow="0" w:lastRow="0" w:firstColumn="0" w:lastColumn="0" w:oddVBand="0" w:evenVBand="0" w:oddHBand="0" w:evenHBand="0" w:firstRowFirstColumn="0" w:firstRowLastColumn="0" w:lastRowFirstColumn="0" w:lastRowLastColumn="0"/>
            </w:pPr>
            <w:r>
              <w:t xml:space="preserve">Rate of opioid misuse: </w:t>
            </w:r>
            <w:r w:rsidR="00E94C15">
              <w:t>.6%</w:t>
            </w:r>
            <w:r w:rsidR="007E779C">
              <w:t>, .2% occurring within one year after surgery</w:t>
            </w:r>
          </w:p>
        </w:tc>
        <w:tc>
          <w:tcPr>
            <w:tcW w:w="5410" w:type="dxa"/>
            <w:tcBorders>
              <w:bottom w:val="single" w:sz="12" w:space="0" w:color="auto"/>
            </w:tcBorders>
            <w:shd w:val="clear" w:color="auto" w:fill="auto"/>
            <w:vAlign w:val="bottom"/>
          </w:tcPr>
          <w:p w14:paraId="75F204B5"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pPr>
          </w:p>
          <w:p w14:paraId="0C7A41FD" w14:textId="49424566" w:rsidR="006A7EBB" w:rsidRDefault="006A7EBB" w:rsidP="009974E2">
            <w:pPr>
              <w:cnfStyle w:val="000000000000" w:firstRow="0" w:lastRow="0" w:firstColumn="0" w:lastColumn="0" w:oddVBand="0" w:evenVBand="0" w:oddHBand="0" w:evenHBand="0" w:firstRowFirstColumn="0" w:firstRowLastColumn="0" w:lastRowFirstColumn="0" w:lastRowLastColumn="0"/>
            </w:pPr>
          </w:p>
          <w:p w14:paraId="0E6D46A1"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pPr>
          </w:p>
          <w:p w14:paraId="16102CBF"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pPr>
          </w:p>
          <w:p w14:paraId="5E521850" w14:textId="6B96DFAF" w:rsidR="007E341D" w:rsidRDefault="009B0990" w:rsidP="009974E2">
            <w:pPr>
              <w:cnfStyle w:val="000000000000" w:firstRow="0" w:lastRow="0" w:firstColumn="0" w:lastColumn="0" w:oddVBand="0" w:evenVBand="0" w:oddHBand="0" w:evenHBand="0" w:firstRowFirstColumn="0" w:firstRowLastColumn="0" w:lastRowFirstColumn="0" w:lastRowLastColumn="0"/>
            </w:pPr>
            <w:r>
              <w:t>“Postsurgical prescriptions for opioid naïve patients and association with overdose and misuse: retrospective cohort study”</w:t>
            </w:r>
          </w:p>
          <w:p w14:paraId="36FD7062" w14:textId="77777777" w:rsidR="00225D4E" w:rsidRDefault="00225D4E" w:rsidP="009974E2">
            <w:pPr>
              <w:cnfStyle w:val="000000000000" w:firstRow="0" w:lastRow="0" w:firstColumn="0" w:lastColumn="0" w:oddVBand="0" w:evenVBand="0" w:oddHBand="0" w:evenHBand="0" w:firstRowFirstColumn="0" w:firstRowLastColumn="0" w:lastRowFirstColumn="0" w:lastRowLastColumn="0"/>
            </w:pPr>
          </w:p>
          <w:p w14:paraId="7CE1024C" w14:textId="05914BB8" w:rsidR="006A7EBB" w:rsidRDefault="00225D4E" w:rsidP="009974E2">
            <w:pPr>
              <w:cnfStyle w:val="000000000000" w:firstRow="0" w:lastRow="0" w:firstColumn="0" w:lastColumn="0" w:oddVBand="0" w:evenVBand="0" w:oddHBand="0" w:evenHBand="0" w:firstRowFirstColumn="0" w:firstRowLastColumn="0" w:lastRowFirstColumn="0" w:lastRowLastColumn="0"/>
              <w:rPr>
                <w:rStyle w:val="Hyperlink"/>
              </w:rPr>
            </w:pPr>
            <w:hyperlink r:id="rId16" w:history="1">
              <w:r w:rsidRPr="00225D4E">
                <w:rPr>
                  <w:rStyle w:val="Hyperlink"/>
                </w:rPr>
                <w:t>https://www.bmj.com/content/360/bmj.j5790</w:t>
              </w:r>
            </w:hyperlink>
          </w:p>
          <w:p w14:paraId="3740EFF4"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rPr>
                <w:rStyle w:val="Hyperlink"/>
              </w:rPr>
            </w:pPr>
          </w:p>
          <w:p w14:paraId="73DBD942"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rPr>
                <w:rStyle w:val="Hyperlink"/>
              </w:rPr>
            </w:pPr>
          </w:p>
          <w:p w14:paraId="0736FE37"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rPr>
                <w:rStyle w:val="Hyperlink"/>
              </w:rPr>
            </w:pPr>
          </w:p>
          <w:p w14:paraId="6291C6B1" w14:textId="113B4989" w:rsidR="006A7EBB" w:rsidRDefault="006A7EBB" w:rsidP="009974E2">
            <w:pPr>
              <w:cnfStyle w:val="000000000000" w:firstRow="0" w:lastRow="0" w:firstColumn="0" w:lastColumn="0" w:oddVBand="0" w:evenVBand="0" w:oddHBand="0" w:evenHBand="0" w:firstRowFirstColumn="0" w:firstRowLastColumn="0" w:lastRowFirstColumn="0" w:lastRowLastColumn="0"/>
              <w:rPr>
                <w:rStyle w:val="Hyperlink"/>
              </w:rPr>
            </w:pPr>
          </w:p>
          <w:p w14:paraId="2A80C558" w14:textId="77777777" w:rsidR="006A7EBB" w:rsidRDefault="006A7EBB" w:rsidP="009974E2">
            <w:pPr>
              <w:cnfStyle w:val="000000000000" w:firstRow="0" w:lastRow="0" w:firstColumn="0" w:lastColumn="0" w:oddVBand="0" w:evenVBand="0" w:oddHBand="0" w:evenHBand="0" w:firstRowFirstColumn="0" w:firstRowLastColumn="0" w:lastRowFirstColumn="0" w:lastRowLastColumn="0"/>
              <w:rPr>
                <w:rStyle w:val="Hyperlink"/>
              </w:rPr>
            </w:pPr>
          </w:p>
          <w:p w14:paraId="47F81D53" w14:textId="0D805377" w:rsidR="006A7EBB" w:rsidRDefault="006A7EBB" w:rsidP="009974E2">
            <w:pPr>
              <w:cnfStyle w:val="000000000000" w:firstRow="0" w:lastRow="0" w:firstColumn="0" w:lastColumn="0" w:oddVBand="0" w:evenVBand="0" w:oddHBand="0" w:evenHBand="0" w:firstRowFirstColumn="0" w:firstRowLastColumn="0" w:lastRowFirstColumn="0" w:lastRowLastColumn="0"/>
            </w:pPr>
          </w:p>
        </w:tc>
      </w:tr>
      <w:tr w:rsidR="006A214F" w14:paraId="764FBB84"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5E6B874F" w14:textId="2536B199" w:rsidR="006A214F" w:rsidRPr="00F23B63" w:rsidRDefault="002E7D4C" w:rsidP="005264D3">
            <w:pPr>
              <w:jc w:val="center"/>
              <w:rPr>
                <w:b w:val="0"/>
                <w:bCs w:val="0"/>
                <w:color w:val="auto"/>
              </w:rPr>
            </w:pPr>
            <w:r w:rsidRPr="00F23B63">
              <w:rPr>
                <w:b w:val="0"/>
                <w:bCs w:val="0"/>
                <w:color w:val="auto"/>
              </w:rPr>
              <w:lastRenderedPageBreak/>
              <w:t>9</w:t>
            </w:r>
          </w:p>
        </w:tc>
        <w:tc>
          <w:tcPr>
            <w:tcW w:w="2160" w:type="dxa"/>
            <w:shd w:val="clear" w:color="auto" w:fill="EDEDED" w:themeFill="accent3" w:themeFillTint="33"/>
            <w:vAlign w:val="center"/>
          </w:tcPr>
          <w:p w14:paraId="5E32BB29" w14:textId="7A7A04F1" w:rsidR="006A214F" w:rsidRDefault="0087492A" w:rsidP="00847083">
            <w:pPr>
              <w:cnfStyle w:val="000000100000" w:firstRow="0" w:lastRow="0" w:firstColumn="0" w:lastColumn="0" w:oddVBand="0" w:evenVBand="0" w:oddHBand="1" w:evenHBand="0" w:firstRowFirstColumn="0" w:firstRowLastColumn="0" w:lastRowFirstColumn="0" w:lastRowLastColumn="0"/>
            </w:pPr>
            <w:r>
              <w:t>Efficacy of opioids in chronic pain</w:t>
            </w:r>
          </w:p>
        </w:tc>
        <w:tc>
          <w:tcPr>
            <w:tcW w:w="1080" w:type="dxa"/>
            <w:shd w:val="clear" w:color="auto" w:fill="EDEDED" w:themeFill="accent3" w:themeFillTint="33"/>
            <w:vAlign w:val="center"/>
          </w:tcPr>
          <w:p w14:paraId="5B430F73" w14:textId="0565832F" w:rsidR="006A214F" w:rsidRDefault="00D16802" w:rsidP="00DB241F">
            <w:pPr>
              <w:jc w:val="center"/>
              <w:cnfStyle w:val="000000100000" w:firstRow="0" w:lastRow="0" w:firstColumn="0" w:lastColumn="0" w:oddVBand="0" w:evenVBand="0" w:oddHBand="1" w:evenHBand="0" w:firstRowFirstColumn="0" w:firstRowLastColumn="0" w:lastRowFirstColumn="0" w:lastRowLastColumn="0"/>
            </w:pPr>
            <w:r>
              <w:t>5/3/18</w:t>
            </w:r>
          </w:p>
        </w:tc>
        <w:tc>
          <w:tcPr>
            <w:tcW w:w="4860" w:type="dxa"/>
            <w:shd w:val="clear" w:color="auto" w:fill="EDEDED" w:themeFill="accent3" w:themeFillTint="33"/>
            <w:vAlign w:val="center"/>
          </w:tcPr>
          <w:p w14:paraId="72E3D038" w14:textId="34D7090D" w:rsidR="006A7EBB" w:rsidRDefault="00106E32" w:rsidP="00106E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55555"/>
              </w:rPr>
            </w:pPr>
            <w:r w:rsidRPr="00D16802">
              <w:rPr>
                <w:rFonts w:ascii="Calibri" w:eastAsia="Times New Roman" w:hAnsi="Calibri" w:cs="Calibri"/>
                <w:color w:val="555555"/>
              </w:rPr>
              <w:t xml:space="preserve"> </w:t>
            </w:r>
          </w:p>
          <w:p w14:paraId="6BE0F649" w14:textId="0914829F" w:rsidR="00AE2232" w:rsidRDefault="007D77F4" w:rsidP="00106E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55555"/>
              </w:rPr>
            </w:pPr>
            <w:r w:rsidRPr="007D77F4">
              <w:rPr>
                <w:rFonts w:ascii="Calibri" w:eastAsia="Times New Roman" w:hAnsi="Calibri" w:cs="Calibri"/>
                <w:color w:val="555555"/>
              </w:rPr>
              <w:t>“T</w:t>
            </w:r>
            <w:r w:rsidR="00106E32" w:rsidRPr="00D16802">
              <w:rPr>
                <w:rFonts w:ascii="Calibri" w:eastAsia="Times New Roman" w:hAnsi="Calibri" w:cs="Calibri"/>
                <w:color w:val="555555"/>
              </w:rPr>
              <w:t>here is an ample evidence base supporting the efficacy of opioid analgesics for at least 3 months’ duration</w:t>
            </w:r>
            <w:r>
              <w:rPr>
                <w:rFonts w:ascii="Calibri" w:eastAsia="Times New Roman" w:hAnsi="Calibri" w:cs="Calibri"/>
                <w:color w:val="555555"/>
              </w:rPr>
              <w:t>,</w:t>
            </w:r>
            <w:r w:rsidR="00106E32" w:rsidRPr="00D16802">
              <w:rPr>
                <w:rFonts w:ascii="Calibri" w:eastAsia="Times New Roman" w:hAnsi="Calibri" w:cs="Calibri"/>
                <w:color w:val="555555"/>
              </w:rPr>
              <w:t xml:space="preserve"> a standard period for the evaluation of treatments for chronic pain and other chronic disorders.</w:t>
            </w:r>
            <w:r w:rsidR="00AE2232">
              <w:rPr>
                <w:rFonts w:ascii="Calibri" w:eastAsia="Times New Roman" w:hAnsi="Calibri" w:cs="Calibri"/>
                <w:color w:val="555555"/>
              </w:rPr>
              <w:t>”</w:t>
            </w:r>
          </w:p>
          <w:p w14:paraId="5197B986" w14:textId="77777777" w:rsidR="00AE2232" w:rsidRDefault="00AE2232" w:rsidP="00106E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555555"/>
              </w:rPr>
            </w:pPr>
          </w:p>
          <w:p w14:paraId="52D95242" w14:textId="28B7F8F8" w:rsidR="00106E32" w:rsidRPr="006A7EBB" w:rsidRDefault="00AE2232" w:rsidP="00106E3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w:t>
            </w:r>
            <w:r w:rsidR="00106E32" w:rsidRPr="00D16802">
              <w:rPr>
                <w:rFonts w:ascii="Calibri" w:eastAsia="Times New Roman" w:hAnsi="Calibri" w:cs="Calibri"/>
              </w:rPr>
              <w:t>This evidence base is at least as large as that for any other class of analgesics, and analysis of responders demonstrates clinically meaningful improvements.</w:t>
            </w:r>
            <w:r>
              <w:rPr>
                <w:rFonts w:ascii="Calibri" w:eastAsia="Times New Roman" w:hAnsi="Calibri" w:cs="Calibri"/>
              </w:rPr>
              <w:t>”</w:t>
            </w:r>
          </w:p>
          <w:p w14:paraId="36B49CC6" w14:textId="76358FD4" w:rsidR="006A214F" w:rsidRDefault="006A214F" w:rsidP="00847083">
            <w:pPr>
              <w:cnfStyle w:val="000000100000" w:firstRow="0" w:lastRow="0" w:firstColumn="0" w:lastColumn="0" w:oddVBand="0" w:evenVBand="0" w:oddHBand="1" w:evenHBand="0" w:firstRowFirstColumn="0" w:firstRowLastColumn="0" w:lastRowFirstColumn="0" w:lastRowLastColumn="0"/>
            </w:pPr>
          </w:p>
        </w:tc>
        <w:tc>
          <w:tcPr>
            <w:tcW w:w="5410" w:type="dxa"/>
            <w:shd w:val="clear" w:color="auto" w:fill="EDEDED" w:themeFill="accent3" w:themeFillTint="33"/>
            <w:vAlign w:val="center"/>
          </w:tcPr>
          <w:p w14:paraId="17CE0D96" w14:textId="77777777" w:rsidR="006A214F" w:rsidRDefault="003C0BE6" w:rsidP="009974E2">
            <w:pPr>
              <w:cnfStyle w:val="000000100000" w:firstRow="0" w:lastRow="0" w:firstColumn="0" w:lastColumn="0" w:oddVBand="0" w:evenVBand="0" w:oddHBand="1" w:evenHBand="0" w:firstRowFirstColumn="0" w:firstRowLastColumn="0" w:lastRowFirstColumn="0" w:lastRowLastColumn="0"/>
            </w:pPr>
            <w:r>
              <w:t>“Efficacy of o</w:t>
            </w:r>
            <w:r w:rsidR="00190240">
              <w:t>pioid versus placebo in chronic pain: a systematic review and meta-analysis of enriched enrollment randomized withdrawal trials”</w:t>
            </w:r>
          </w:p>
          <w:p w14:paraId="347E38F4" w14:textId="77777777" w:rsidR="00250567" w:rsidRDefault="00250567" w:rsidP="009974E2">
            <w:pPr>
              <w:cnfStyle w:val="000000100000" w:firstRow="0" w:lastRow="0" w:firstColumn="0" w:lastColumn="0" w:oddVBand="0" w:evenVBand="0" w:oddHBand="1" w:evenHBand="0" w:firstRowFirstColumn="0" w:firstRowLastColumn="0" w:lastRowFirstColumn="0" w:lastRowLastColumn="0"/>
            </w:pPr>
          </w:p>
          <w:p w14:paraId="49EF2448" w14:textId="3786B6E2" w:rsidR="00250567" w:rsidRDefault="00250567" w:rsidP="009974E2">
            <w:pPr>
              <w:cnfStyle w:val="000000100000" w:firstRow="0" w:lastRow="0" w:firstColumn="0" w:lastColumn="0" w:oddVBand="0" w:evenVBand="0" w:oddHBand="1" w:evenHBand="0" w:firstRowFirstColumn="0" w:firstRowLastColumn="0" w:lastRowFirstColumn="0" w:lastRowLastColumn="0"/>
            </w:pPr>
            <w:hyperlink r:id="rId17" w:history="1">
              <w:r w:rsidRPr="00250567">
                <w:rPr>
                  <w:rStyle w:val="Hyperlink"/>
                </w:rPr>
                <w:t>https://www.ncbi.nlm.nih.gov/pmc/articles/PMC5939920/</w:t>
              </w:r>
            </w:hyperlink>
          </w:p>
        </w:tc>
      </w:tr>
      <w:tr w:rsidR="0015677D" w14:paraId="14E0D774" w14:textId="77777777" w:rsidTr="00CC6711">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4A81D50B" w14:textId="6CC8D5FA" w:rsidR="0015677D" w:rsidRPr="00F23B63" w:rsidRDefault="00C942A7" w:rsidP="005264D3">
            <w:pPr>
              <w:jc w:val="center"/>
              <w:rPr>
                <w:b w:val="0"/>
                <w:bCs w:val="0"/>
                <w:color w:val="auto"/>
              </w:rPr>
            </w:pPr>
            <w:r w:rsidRPr="00F23B63">
              <w:rPr>
                <w:b w:val="0"/>
                <w:bCs w:val="0"/>
                <w:color w:val="auto"/>
              </w:rPr>
              <w:t>1</w:t>
            </w:r>
            <w:r w:rsidR="002E7D4C" w:rsidRPr="00F23B63">
              <w:rPr>
                <w:b w:val="0"/>
                <w:bCs w:val="0"/>
                <w:color w:val="auto"/>
              </w:rPr>
              <w:t>0</w:t>
            </w:r>
          </w:p>
        </w:tc>
        <w:tc>
          <w:tcPr>
            <w:tcW w:w="2160" w:type="dxa"/>
            <w:shd w:val="clear" w:color="auto" w:fill="auto"/>
            <w:vAlign w:val="center"/>
          </w:tcPr>
          <w:p w14:paraId="71D6E6C0" w14:textId="469F1913" w:rsidR="0015677D" w:rsidRDefault="00D01BC9" w:rsidP="00847083">
            <w:pPr>
              <w:cnfStyle w:val="000000000000" w:firstRow="0" w:lastRow="0" w:firstColumn="0" w:lastColumn="0" w:oddVBand="0" w:evenVBand="0" w:oddHBand="0" w:evenHBand="0" w:firstRowFirstColumn="0" w:firstRowLastColumn="0" w:lastRowFirstColumn="0" w:lastRowLastColumn="0"/>
            </w:pPr>
            <w:r>
              <w:t>Association of opioid tapering with</w:t>
            </w:r>
            <w:r w:rsidR="000A109B">
              <w:t xml:space="preserve"> risk of OD or mental health crisis</w:t>
            </w:r>
          </w:p>
        </w:tc>
        <w:tc>
          <w:tcPr>
            <w:tcW w:w="1080" w:type="dxa"/>
            <w:shd w:val="clear" w:color="auto" w:fill="auto"/>
            <w:vAlign w:val="center"/>
          </w:tcPr>
          <w:p w14:paraId="5C5F5932" w14:textId="2983A12A" w:rsidR="0015677D" w:rsidRDefault="00356A2F" w:rsidP="00DB241F">
            <w:pPr>
              <w:jc w:val="center"/>
              <w:cnfStyle w:val="000000000000" w:firstRow="0" w:lastRow="0" w:firstColumn="0" w:lastColumn="0" w:oddVBand="0" w:evenVBand="0" w:oddHBand="0" w:evenHBand="0" w:firstRowFirstColumn="0" w:firstRowLastColumn="0" w:lastRowFirstColumn="0" w:lastRowLastColumn="0"/>
            </w:pPr>
            <w:r>
              <w:t>8/3/21</w:t>
            </w:r>
          </w:p>
        </w:tc>
        <w:tc>
          <w:tcPr>
            <w:tcW w:w="4860" w:type="dxa"/>
            <w:shd w:val="clear" w:color="auto" w:fill="auto"/>
            <w:vAlign w:val="center"/>
          </w:tcPr>
          <w:p w14:paraId="50EDC055" w14:textId="561BD8D0" w:rsidR="0015677D" w:rsidRPr="00226DE0" w:rsidRDefault="00226DE0" w:rsidP="00106E3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555555"/>
              </w:rPr>
            </w:pPr>
            <w:r>
              <w:rPr>
                <w:rFonts w:cstheme="minorHAnsi"/>
                <w:color w:val="333333"/>
              </w:rPr>
              <w:t>“</w:t>
            </w:r>
            <w:r w:rsidRPr="00226DE0">
              <w:rPr>
                <w:rFonts w:cstheme="minorHAnsi"/>
                <w:color w:val="333333"/>
              </w:rPr>
              <w:t>Among patients prescribed stable, long-term, higher-dose opioid therapy, tapering events were significantly associated with increased risk of overdose and mental health crisis.</w:t>
            </w:r>
            <w:r>
              <w:rPr>
                <w:rFonts w:cstheme="minorHAnsi"/>
                <w:color w:val="333333"/>
              </w:rPr>
              <w:t>”</w:t>
            </w:r>
          </w:p>
        </w:tc>
        <w:tc>
          <w:tcPr>
            <w:tcW w:w="5410" w:type="dxa"/>
            <w:shd w:val="clear" w:color="auto" w:fill="auto"/>
            <w:vAlign w:val="center"/>
          </w:tcPr>
          <w:p w14:paraId="27CC78D8" w14:textId="28B20026" w:rsidR="006A7EBB" w:rsidRDefault="006A7EBB" w:rsidP="00C942A7">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4FBC74F1" w14:textId="0BDF11CD" w:rsidR="002C15EA" w:rsidRDefault="002C15EA" w:rsidP="00C942A7">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07BAAD8F" w14:textId="1FA0F063" w:rsidR="002C15EA" w:rsidRDefault="002C15EA" w:rsidP="00C942A7">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7C32CA99" w14:textId="77777777" w:rsidR="002C15EA" w:rsidRDefault="002C15EA" w:rsidP="00C942A7">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2F7601E5" w14:textId="273B44D5" w:rsidR="0015677D" w:rsidRDefault="00887695" w:rsidP="00C942A7">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r>
              <w:rPr>
                <w:rFonts w:asciiTheme="minorHAnsi" w:hAnsiTheme="minorHAnsi" w:cstheme="minorHAnsi"/>
                <w:b w:val="0"/>
                <w:bCs w:val="0"/>
                <w:color w:val="333333"/>
                <w:sz w:val="22"/>
                <w:szCs w:val="22"/>
              </w:rPr>
              <w:t>“</w:t>
            </w:r>
            <w:r w:rsidR="0015677D" w:rsidRPr="00887695">
              <w:rPr>
                <w:rFonts w:asciiTheme="minorHAnsi" w:hAnsiTheme="minorHAnsi" w:cstheme="minorHAnsi"/>
                <w:b w:val="0"/>
                <w:bCs w:val="0"/>
                <w:color w:val="333333"/>
                <w:sz w:val="22"/>
                <w:szCs w:val="22"/>
              </w:rPr>
              <w:t>Association of Dose Tapering With Overdose or Mental Health Crisis Among Patients Prescribed Long-term Opioids</w:t>
            </w:r>
            <w:r>
              <w:rPr>
                <w:rFonts w:asciiTheme="minorHAnsi" w:hAnsiTheme="minorHAnsi" w:cstheme="minorHAnsi"/>
                <w:b w:val="0"/>
                <w:bCs w:val="0"/>
                <w:color w:val="333333"/>
                <w:sz w:val="22"/>
                <w:szCs w:val="22"/>
              </w:rPr>
              <w:t>”</w:t>
            </w:r>
          </w:p>
          <w:p w14:paraId="6829E29D" w14:textId="77777777" w:rsidR="00887695" w:rsidRDefault="00887695" w:rsidP="00C942A7">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67118C2B" w14:textId="6805EC08" w:rsidR="0015677D" w:rsidRDefault="00C942A7" w:rsidP="006A7EBB">
            <w:pPr>
              <w:cnfStyle w:val="000000000000" w:firstRow="0" w:lastRow="0" w:firstColumn="0" w:lastColumn="0" w:oddVBand="0" w:evenVBand="0" w:oddHBand="0" w:evenHBand="0" w:firstRowFirstColumn="0" w:firstRowLastColumn="0" w:lastRowFirstColumn="0" w:lastRowLastColumn="0"/>
              <w:rPr>
                <w:rStyle w:val="Hyperlink"/>
                <w:b/>
                <w:bCs/>
              </w:rPr>
            </w:pPr>
            <w:hyperlink r:id="rId18" w:history="1">
              <w:r w:rsidRPr="00C942A7">
                <w:rPr>
                  <w:rStyle w:val="Hyperlink"/>
                  <w:b/>
                  <w:bCs/>
                </w:rPr>
                <w:t>https://jamanetwork.com/journals/jama/article-abstract/2782643?guestAccessKey=a13d0857-892c-4c51-b888-0412f36c9640&amp;utm_source=For_The_Media&amp;utm_medium=referral&amp;utm_campaign=ftm_links&amp;utm_content=tfl&amp;utm_term=080321</w:t>
              </w:r>
            </w:hyperlink>
          </w:p>
          <w:p w14:paraId="463CD3AF" w14:textId="2691C62E" w:rsidR="002C15EA" w:rsidRDefault="002C15EA" w:rsidP="006A7EBB">
            <w:pPr>
              <w:cnfStyle w:val="000000000000" w:firstRow="0" w:lastRow="0" w:firstColumn="0" w:lastColumn="0" w:oddVBand="0" w:evenVBand="0" w:oddHBand="0" w:evenHBand="0" w:firstRowFirstColumn="0" w:firstRowLastColumn="0" w:lastRowFirstColumn="0" w:lastRowLastColumn="0"/>
              <w:rPr>
                <w:rStyle w:val="Hyperlink"/>
                <w:b/>
                <w:bCs/>
              </w:rPr>
            </w:pPr>
          </w:p>
          <w:p w14:paraId="416C91E0" w14:textId="7D251CEE" w:rsidR="002C15EA" w:rsidRDefault="002C15EA" w:rsidP="006A7EBB">
            <w:pPr>
              <w:cnfStyle w:val="000000000000" w:firstRow="0" w:lastRow="0" w:firstColumn="0" w:lastColumn="0" w:oddVBand="0" w:evenVBand="0" w:oddHBand="0" w:evenHBand="0" w:firstRowFirstColumn="0" w:firstRowLastColumn="0" w:lastRowFirstColumn="0" w:lastRowLastColumn="0"/>
              <w:rPr>
                <w:rStyle w:val="Hyperlink"/>
                <w:b/>
                <w:bCs/>
              </w:rPr>
            </w:pPr>
          </w:p>
          <w:p w14:paraId="37548B3B" w14:textId="416E36B7" w:rsidR="002C15EA" w:rsidRDefault="002C15EA" w:rsidP="006A7EBB">
            <w:pPr>
              <w:cnfStyle w:val="000000000000" w:firstRow="0" w:lastRow="0" w:firstColumn="0" w:lastColumn="0" w:oddVBand="0" w:evenVBand="0" w:oddHBand="0" w:evenHBand="0" w:firstRowFirstColumn="0" w:firstRowLastColumn="0" w:lastRowFirstColumn="0" w:lastRowLastColumn="0"/>
              <w:rPr>
                <w:rStyle w:val="Hyperlink"/>
                <w:b/>
                <w:bCs/>
              </w:rPr>
            </w:pPr>
          </w:p>
          <w:p w14:paraId="3C35F3FB" w14:textId="7CDDB46E" w:rsidR="002C15EA" w:rsidRDefault="002C15EA" w:rsidP="006A7EBB">
            <w:pPr>
              <w:cnfStyle w:val="000000000000" w:firstRow="0" w:lastRow="0" w:firstColumn="0" w:lastColumn="0" w:oddVBand="0" w:evenVBand="0" w:oddHBand="0" w:evenHBand="0" w:firstRowFirstColumn="0" w:firstRowLastColumn="0" w:lastRowFirstColumn="0" w:lastRowLastColumn="0"/>
              <w:rPr>
                <w:rStyle w:val="Hyperlink"/>
                <w:b/>
                <w:bCs/>
              </w:rPr>
            </w:pPr>
          </w:p>
          <w:p w14:paraId="43C64781" w14:textId="77777777" w:rsidR="002C15EA" w:rsidRDefault="002C15EA" w:rsidP="006A7EBB">
            <w:pPr>
              <w:cnfStyle w:val="000000000000" w:firstRow="0" w:lastRow="0" w:firstColumn="0" w:lastColumn="0" w:oddVBand="0" w:evenVBand="0" w:oddHBand="0" w:evenHBand="0" w:firstRowFirstColumn="0" w:firstRowLastColumn="0" w:lastRowFirstColumn="0" w:lastRowLastColumn="0"/>
              <w:rPr>
                <w:rStyle w:val="Hyperlink"/>
                <w:b/>
                <w:bCs/>
              </w:rPr>
            </w:pPr>
          </w:p>
          <w:p w14:paraId="4BF86FAB" w14:textId="1759B215" w:rsidR="006A7EBB" w:rsidRPr="006A7EBB" w:rsidRDefault="006A7EBB" w:rsidP="006A7EBB">
            <w:pPr>
              <w:cnfStyle w:val="000000000000" w:firstRow="0" w:lastRow="0" w:firstColumn="0" w:lastColumn="0" w:oddVBand="0" w:evenVBand="0" w:oddHBand="0" w:evenHBand="0" w:firstRowFirstColumn="0" w:firstRowLastColumn="0" w:lastRowFirstColumn="0" w:lastRowLastColumn="0"/>
              <w:rPr>
                <w:b/>
                <w:bCs/>
              </w:rPr>
            </w:pPr>
          </w:p>
        </w:tc>
      </w:tr>
      <w:tr w:rsidR="0032309E" w14:paraId="00D59E68"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bottom w:val="single" w:sz="12" w:space="0" w:color="auto"/>
            </w:tcBorders>
            <w:shd w:val="clear" w:color="auto" w:fill="EDEDED" w:themeFill="accent3" w:themeFillTint="33"/>
            <w:vAlign w:val="center"/>
          </w:tcPr>
          <w:p w14:paraId="41BCD615" w14:textId="0F34A706" w:rsidR="0032309E" w:rsidRPr="00F23B63" w:rsidRDefault="0032309E" w:rsidP="005264D3">
            <w:pPr>
              <w:jc w:val="center"/>
              <w:rPr>
                <w:b w:val="0"/>
                <w:bCs w:val="0"/>
                <w:color w:val="auto"/>
              </w:rPr>
            </w:pPr>
            <w:r w:rsidRPr="00F23B63">
              <w:rPr>
                <w:b w:val="0"/>
                <w:bCs w:val="0"/>
                <w:color w:val="auto"/>
              </w:rPr>
              <w:lastRenderedPageBreak/>
              <w:t>1</w:t>
            </w:r>
            <w:r w:rsidR="002E7D4C" w:rsidRPr="00F23B63">
              <w:rPr>
                <w:b w:val="0"/>
                <w:bCs w:val="0"/>
                <w:color w:val="auto"/>
              </w:rPr>
              <w:t>1</w:t>
            </w:r>
          </w:p>
        </w:tc>
        <w:tc>
          <w:tcPr>
            <w:tcW w:w="2160" w:type="dxa"/>
            <w:shd w:val="clear" w:color="auto" w:fill="EDEDED" w:themeFill="accent3" w:themeFillTint="33"/>
            <w:vAlign w:val="center"/>
          </w:tcPr>
          <w:p w14:paraId="046DBEBF" w14:textId="75997B3B" w:rsidR="0032309E" w:rsidRDefault="001415FC" w:rsidP="00847083">
            <w:pPr>
              <w:cnfStyle w:val="000000100000" w:firstRow="0" w:lastRow="0" w:firstColumn="0" w:lastColumn="0" w:oddVBand="0" w:evenVBand="0" w:oddHBand="1" w:evenHBand="0" w:firstRowFirstColumn="0" w:firstRowLastColumn="0" w:lastRowFirstColumn="0" w:lastRowLastColumn="0"/>
            </w:pPr>
            <w:r>
              <w:t>Association of stopping opioid prescriptions and overdoses or suicides in US veterans</w:t>
            </w:r>
            <w:r w:rsidR="007E1FB6">
              <w:t xml:space="preserve"> due to the OSI (Opioid Safety Initiative)</w:t>
            </w:r>
          </w:p>
        </w:tc>
        <w:tc>
          <w:tcPr>
            <w:tcW w:w="1080" w:type="dxa"/>
            <w:shd w:val="clear" w:color="auto" w:fill="EDEDED" w:themeFill="accent3" w:themeFillTint="33"/>
            <w:vAlign w:val="center"/>
          </w:tcPr>
          <w:p w14:paraId="013B5412" w14:textId="528C03B9" w:rsidR="0032309E" w:rsidRDefault="006A4C1B" w:rsidP="00DB241F">
            <w:pPr>
              <w:jc w:val="center"/>
              <w:cnfStyle w:val="000000100000" w:firstRow="0" w:lastRow="0" w:firstColumn="0" w:lastColumn="0" w:oddVBand="0" w:evenVBand="0" w:oddHBand="1" w:evenHBand="0" w:firstRowFirstColumn="0" w:firstRowLastColumn="0" w:lastRowFirstColumn="0" w:lastRowLastColumn="0"/>
            </w:pPr>
            <w:r>
              <w:t>8/14/21</w:t>
            </w:r>
          </w:p>
        </w:tc>
        <w:tc>
          <w:tcPr>
            <w:tcW w:w="4860" w:type="dxa"/>
            <w:shd w:val="clear" w:color="auto" w:fill="EDEDED" w:themeFill="accent3" w:themeFillTint="33"/>
            <w:vAlign w:val="center"/>
          </w:tcPr>
          <w:p w14:paraId="6C460063" w14:textId="77777777" w:rsidR="006A7EBB" w:rsidRDefault="006A7EBB" w:rsidP="00106E32">
            <w:pPr>
              <w:cnfStyle w:val="000000100000" w:firstRow="0" w:lastRow="0" w:firstColumn="0" w:lastColumn="0" w:oddVBand="0" w:evenVBand="0" w:oddHBand="1" w:evenHBand="0" w:firstRowFirstColumn="0" w:firstRowLastColumn="0" w:lastRowFirstColumn="0" w:lastRowLastColumn="0"/>
              <w:rPr>
                <w:rFonts w:cstheme="minorHAnsi"/>
                <w:color w:val="2A2A2A"/>
              </w:rPr>
            </w:pPr>
          </w:p>
          <w:p w14:paraId="1FE21FC6" w14:textId="6A44CBA9" w:rsidR="0032309E" w:rsidRDefault="006E03C7" w:rsidP="00106E32">
            <w:pPr>
              <w:cnfStyle w:val="000000100000" w:firstRow="0" w:lastRow="0" w:firstColumn="0" w:lastColumn="0" w:oddVBand="0" w:evenVBand="0" w:oddHBand="1" w:evenHBand="0" w:firstRowFirstColumn="0" w:firstRowLastColumn="0" w:lastRowFirstColumn="0" w:lastRowLastColumn="0"/>
              <w:rPr>
                <w:rFonts w:cstheme="minorHAnsi"/>
                <w:color w:val="2A2A2A"/>
              </w:rPr>
            </w:pPr>
            <w:r>
              <w:rPr>
                <w:rFonts w:cstheme="minorHAnsi"/>
                <w:color w:val="2A2A2A"/>
              </w:rPr>
              <w:t>“</w:t>
            </w:r>
            <w:r w:rsidRPr="006E03C7">
              <w:rPr>
                <w:rFonts w:cstheme="minorHAnsi"/>
                <w:color w:val="2A2A2A"/>
              </w:rPr>
              <w:t>a sizable group of veterans, particularly those living in rural areas, have suffered as a result of a stricter opioid environment (after many years of relatively lax opioid policies). Our findings suggest that policies that swiftly and significantly curtail opioid prescriptions should be approached with great caution.</w:t>
            </w:r>
            <w:r w:rsidR="00D94FBB">
              <w:rPr>
                <w:rFonts w:cstheme="minorHAnsi"/>
                <w:color w:val="2A2A2A"/>
              </w:rPr>
              <w:t>”</w:t>
            </w:r>
          </w:p>
          <w:p w14:paraId="612A3D5F" w14:textId="77777777" w:rsidR="00430033" w:rsidRDefault="00430033" w:rsidP="00106E32">
            <w:pPr>
              <w:cnfStyle w:val="000000100000" w:firstRow="0" w:lastRow="0" w:firstColumn="0" w:lastColumn="0" w:oddVBand="0" w:evenVBand="0" w:oddHBand="1" w:evenHBand="0" w:firstRowFirstColumn="0" w:firstRowLastColumn="0" w:lastRowFirstColumn="0" w:lastRowLastColumn="0"/>
              <w:rPr>
                <w:rFonts w:cstheme="minorHAnsi"/>
                <w:color w:val="2A2A2A"/>
              </w:rPr>
            </w:pPr>
          </w:p>
          <w:p w14:paraId="5C14F03C" w14:textId="259A03AA" w:rsidR="00430033" w:rsidRPr="006E03C7" w:rsidRDefault="0036615B" w:rsidP="00106E32">
            <w:pPr>
              <w:cnfStyle w:val="000000100000" w:firstRow="0" w:lastRow="0" w:firstColumn="0" w:lastColumn="0" w:oddVBand="0" w:evenVBand="0" w:oddHBand="1" w:evenHBand="0" w:firstRowFirstColumn="0" w:firstRowLastColumn="0" w:lastRowFirstColumn="0" w:lastRowLastColumn="0"/>
              <w:rPr>
                <w:rFonts w:cstheme="minorHAnsi"/>
                <w:color w:val="333333"/>
              </w:rPr>
            </w:pPr>
            <w:r>
              <w:rPr>
                <w:rFonts w:cstheme="minorHAnsi"/>
                <w:color w:val="2A2A2A"/>
              </w:rPr>
              <w:t>“T</w:t>
            </w:r>
            <w:r w:rsidR="00430033" w:rsidRPr="00430033">
              <w:rPr>
                <w:rFonts w:cstheme="minorHAnsi"/>
                <w:color w:val="2A2A2A"/>
              </w:rPr>
              <w:t xml:space="preserve">he increased suicides we found were unlikely to have been offset by lives saved by other means </w:t>
            </w:r>
            <w:r w:rsidR="00430033">
              <w:rPr>
                <w:rFonts w:cstheme="minorHAnsi"/>
                <w:color w:val="2A2A2A"/>
              </w:rPr>
              <w:t>as</w:t>
            </w:r>
            <w:r>
              <w:rPr>
                <w:rFonts w:cstheme="minorHAnsi"/>
                <w:color w:val="2A2A2A"/>
              </w:rPr>
              <w:t xml:space="preserve"> a </w:t>
            </w:r>
            <w:r w:rsidR="00430033" w:rsidRPr="00430033">
              <w:rPr>
                <w:rFonts w:cstheme="minorHAnsi"/>
                <w:color w:val="2A2A2A"/>
              </w:rPr>
              <w:t>result of the program</w:t>
            </w:r>
            <w:r w:rsidR="00430033">
              <w:rPr>
                <w:rFonts w:ascii="Georgia" w:hAnsi="Georgia"/>
                <w:color w:val="2A2A2A"/>
                <w:sz w:val="30"/>
                <w:szCs w:val="30"/>
              </w:rPr>
              <w:t>.</w:t>
            </w:r>
            <w:r>
              <w:rPr>
                <w:rFonts w:ascii="Georgia" w:hAnsi="Georgia"/>
                <w:color w:val="2A2A2A"/>
                <w:sz w:val="30"/>
                <w:szCs w:val="30"/>
              </w:rPr>
              <w:t>”</w:t>
            </w:r>
          </w:p>
        </w:tc>
        <w:tc>
          <w:tcPr>
            <w:tcW w:w="5410" w:type="dxa"/>
            <w:shd w:val="clear" w:color="auto" w:fill="EDEDED" w:themeFill="accent3" w:themeFillTint="33"/>
            <w:vAlign w:val="center"/>
          </w:tcPr>
          <w:p w14:paraId="44E498A6" w14:textId="77777777" w:rsidR="006A7EBB" w:rsidRDefault="006A7EBB" w:rsidP="00C34306">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A2A2A"/>
                <w:sz w:val="22"/>
                <w:szCs w:val="22"/>
              </w:rPr>
            </w:pPr>
          </w:p>
          <w:p w14:paraId="7A5217EA" w14:textId="5489C8AE" w:rsidR="00C34306" w:rsidRDefault="00C34306" w:rsidP="00C34306">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A2A2A"/>
                <w:sz w:val="22"/>
                <w:szCs w:val="22"/>
              </w:rPr>
            </w:pPr>
            <w:r w:rsidRPr="00C34306">
              <w:rPr>
                <w:rFonts w:asciiTheme="minorHAnsi" w:hAnsiTheme="minorHAnsi" w:cstheme="minorHAnsi"/>
                <w:b w:val="0"/>
                <w:bCs w:val="0"/>
                <w:color w:val="2A2A2A"/>
                <w:sz w:val="22"/>
                <w:szCs w:val="22"/>
              </w:rPr>
              <w:t>A program tried to cut opioid addiction among veterans. Did it cause suicides?</w:t>
            </w:r>
          </w:p>
          <w:p w14:paraId="23FB08E1" w14:textId="77777777" w:rsidR="00C34306" w:rsidRPr="00C34306" w:rsidRDefault="00C34306" w:rsidP="00C34306">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A2A2A"/>
                <w:sz w:val="22"/>
                <w:szCs w:val="22"/>
              </w:rPr>
            </w:pPr>
          </w:p>
          <w:p w14:paraId="038FCF1F" w14:textId="43A8F5D9" w:rsidR="00C34306" w:rsidRDefault="00C34306" w:rsidP="00C34306">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hyperlink r:id="rId19" w:history="1">
              <w:r w:rsidRPr="00FE5D7A">
                <w:rPr>
                  <w:rStyle w:val="Hyperlink"/>
                  <w:rFonts w:asciiTheme="minorHAnsi" w:hAnsiTheme="minorHAnsi" w:cstheme="minorHAnsi"/>
                  <w:b w:val="0"/>
                  <w:bCs w:val="0"/>
                  <w:sz w:val="22"/>
                  <w:szCs w:val="22"/>
                </w:rPr>
                <w:t>https://www.washingtonpost.com/outlook/2021/08/24/opioids-veterans-suicides-interventions-safety/</w:t>
              </w:r>
            </w:hyperlink>
          </w:p>
          <w:p w14:paraId="2A510265" w14:textId="7672C78C" w:rsidR="00C07A49" w:rsidRPr="00C07A49" w:rsidRDefault="00C07A49" w:rsidP="00C3430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555555"/>
              </w:rPr>
            </w:pPr>
          </w:p>
        </w:tc>
      </w:tr>
      <w:tr w:rsidR="00307049" w14:paraId="1CBF4706" w14:textId="77777777" w:rsidTr="00115544">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bottom w:val="single" w:sz="12" w:space="0" w:color="auto"/>
            </w:tcBorders>
            <w:shd w:val="clear" w:color="auto" w:fill="auto"/>
            <w:vAlign w:val="center"/>
          </w:tcPr>
          <w:p w14:paraId="53A01EDB" w14:textId="5C0CF719" w:rsidR="00307049" w:rsidRPr="00F23B63" w:rsidRDefault="008F2209" w:rsidP="002803E8">
            <w:pPr>
              <w:jc w:val="center"/>
              <w:rPr>
                <w:b w:val="0"/>
                <w:bCs w:val="0"/>
                <w:color w:val="auto"/>
              </w:rPr>
            </w:pPr>
            <w:r w:rsidRPr="00F23B63">
              <w:rPr>
                <w:color w:val="auto"/>
              </w:rPr>
              <w:t>1</w:t>
            </w:r>
            <w:r w:rsidR="002E7D4C" w:rsidRPr="00F23B63">
              <w:rPr>
                <w:color w:val="auto"/>
              </w:rPr>
              <w:t>2</w:t>
            </w:r>
          </w:p>
        </w:tc>
        <w:tc>
          <w:tcPr>
            <w:tcW w:w="2160" w:type="dxa"/>
            <w:shd w:val="clear" w:color="auto" w:fill="auto"/>
            <w:vAlign w:val="center"/>
          </w:tcPr>
          <w:p w14:paraId="40CCAC13" w14:textId="77777777" w:rsidR="00307049" w:rsidRDefault="00307049" w:rsidP="002803E8">
            <w:pPr>
              <w:cnfStyle w:val="000000000000" w:firstRow="0" w:lastRow="0" w:firstColumn="0" w:lastColumn="0" w:oddVBand="0" w:evenVBand="0" w:oddHBand="0" w:evenHBand="0" w:firstRowFirstColumn="0" w:firstRowLastColumn="0" w:lastRowFirstColumn="0" w:lastRowLastColumn="0"/>
            </w:pPr>
            <w:r>
              <w:t>Rate of PDMP use by prescribers</w:t>
            </w:r>
          </w:p>
        </w:tc>
        <w:tc>
          <w:tcPr>
            <w:tcW w:w="1080" w:type="dxa"/>
            <w:shd w:val="clear" w:color="auto" w:fill="auto"/>
            <w:vAlign w:val="center"/>
          </w:tcPr>
          <w:p w14:paraId="06F219B1" w14:textId="77777777" w:rsidR="00307049" w:rsidRDefault="00307049" w:rsidP="002803E8">
            <w:pPr>
              <w:cnfStyle w:val="000000000000" w:firstRow="0" w:lastRow="0" w:firstColumn="0" w:lastColumn="0" w:oddVBand="0" w:evenVBand="0" w:oddHBand="0" w:evenHBand="0" w:firstRowFirstColumn="0" w:firstRowLastColumn="0" w:lastRowFirstColumn="0" w:lastRowLastColumn="0"/>
            </w:pPr>
            <w:r>
              <w:t>9/21/21</w:t>
            </w:r>
          </w:p>
        </w:tc>
        <w:tc>
          <w:tcPr>
            <w:tcW w:w="4860" w:type="dxa"/>
            <w:shd w:val="clear" w:color="auto" w:fill="auto"/>
            <w:vAlign w:val="center"/>
          </w:tcPr>
          <w:p w14:paraId="10D0450A" w14:textId="77777777" w:rsidR="00307049" w:rsidRDefault="00307049" w:rsidP="002803E8">
            <w:pPr>
              <w:cnfStyle w:val="000000000000" w:firstRow="0" w:lastRow="0" w:firstColumn="0" w:lastColumn="0" w:oddVBand="0" w:evenVBand="0" w:oddHBand="0" w:evenHBand="0" w:firstRowFirstColumn="0" w:firstRowLastColumn="0" w:lastRowFirstColumn="0" w:lastRowLastColumn="0"/>
            </w:pPr>
            <w:r>
              <w:t>PDMP use has increased from 61.5 million in 2014 to 910.6 million in 2020</w:t>
            </w:r>
          </w:p>
        </w:tc>
        <w:tc>
          <w:tcPr>
            <w:tcW w:w="5410" w:type="dxa"/>
            <w:shd w:val="clear" w:color="auto" w:fill="auto"/>
            <w:vAlign w:val="center"/>
          </w:tcPr>
          <w:p w14:paraId="30B89D00" w14:textId="0DE06EB3" w:rsidR="00961170" w:rsidRDefault="00961170" w:rsidP="00961170">
            <w:pPr>
              <w:cnfStyle w:val="000000000000" w:firstRow="0" w:lastRow="0" w:firstColumn="0" w:lastColumn="0" w:oddVBand="0" w:evenVBand="0" w:oddHBand="0" w:evenHBand="0" w:firstRowFirstColumn="0" w:firstRowLastColumn="0" w:lastRowFirstColumn="0" w:lastRowLastColumn="0"/>
            </w:pPr>
          </w:p>
          <w:p w14:paraId="76037ED3" w14:textId="77777777" w:rsidR="002C15EA" w:rsidRDefault="002C15EA" w:rsidP="00961170">
            <w:pPr>
              <w:cnfStyle w:val="000000000000" w:firstRow="0" w:lastRow="0" w:firstColumn="0" w:lastColumn="0" w:oddVBand="0" w:evenVBand="0" w:oddHBand="0" w:evenHBand="0" w:firstRowFirstColumn="0" w:firstRowLastColumn="0" w:lastRowFirstColumn="0" w:lastRowLastColumn="0"/>
            </w:pPr>
          </w:p>
          <w:p w14:paraId="20F54AC8" w14:textId="77777777" w:rsidR="00307049" w:rsidRDefault="00307049" w:rsidP="00961170">
            <w:pPr>
              <w:cnfStyle w:val="000000000000" w:firstRow="0" w:lastRow="0" w:firstColumn="0" w:lastColumn="0" w:oddVBand="0" w:evenVBand="0" w:oddHBand="0" w:evenHBand="0" w:firstRowFirstColumn="0" w:firstRowLastColumn="0" w:lastRowFirstColumn="0" w:lastRowLastColumn="0"/>
            </w:pPr>
            <w:r>
              <w:t>“Prescription drug monitoring program national survey”</w:t>
            </w:r>
          </w:p>
          <w:p w14:paraId="7D428C55" w14:textId="77777777" w:rsidR="00307049" w:rsidRDefault="00307049" w:rsidP="00961170">
            <w:pPr>
              <w:cnfStyle w:val="000000000000" w:firstRow="0" w:lastRow="0" w:firstColumn="0" w:lastColumn="0" w:oddVBand="0" w:evenVBand="0" w:oddHBand="0" w:evenHBand="0" w:firstRowFirstColumn="0" w:firstRowLastColumn="0" w:lastRowFirstColumn="0" w:lastRowLastColumn="0"/>
            </w:pPr>
          </w:p>
          <w:p w14:paraId="5BB306F9" w14:textId="77777777" w:rsidR="00961170" w:rsidRDefault="00961170" w:rsidP="00961170">
            <w:pPr>
              <w:cnfStyle w:val="000000000000" w:firstRow="0" w:lastRow="0" w:firstColumn="0" w:lastColumn="0" w:oddVBand="0" w:evenVBand="0" w:oddHBand="0" w:evenHBand="0" w:firstRowFirstColumn="0" w:firstRowLastColumn="0" w:lastRowFirstColumn="0" w:lastRowLastColumn="0"/>
            </w:pPr>
          </w:p>
          <w:p w14:paraId="7D0E8320" w14:textId="6DD7D644" w:rsidR="00307049" w:rsidRDefault="00961170" w:rsidP="00961170">
            <w:pPr>
              <w:cnfStyle w:val="000000000000" w:firstRow="0" w:lastRow="0" w:firstColumn="0" w:lastColumn="0" w:oddVBand="0" w:evenVBand="0" w:oddHBand="0" w:evenHBand="0" w:firstRowFirstColumn="0" w:firstRowLastColumn="0" w:lastRowFirstColumn="0" w:lastRowLastColumn="0"/>
            </w:pPr>
            <w:hyperlink r:id="rId20" w:history="1">
              <w:r w:rsidRPr="00FE5D7A">
                <w:rPr>
                  <w:rStyle w:val="Hyperlink"/>
                </w:rPr>
                <w:t>https://end-overdose-epidemic.org/wp-content/uploads/2021/09/AMA-fact-sheet-PDMP-2014-2020-blue-FINAL.pdf</w:t>
              </w:r>
            </w:hyperlink>
          </w:p>
          <w:p w14:paraId="30C95258" w14:textId="77777777" w:rsidR="00307049" w:rsidRDefault="00307049" w:rsidP="00961170">
            <w:pPr>
              <w:cnfStyle w:val="000000000000" w:firstRow="0" w:lastRow="0" w:firstColumn="0" w:lastColumn="0" w:oddVBand="0" w:evenVBand="0" w:oddHBand="0" w:evenHBand="0" w:firstRowFirstColumn="0" w:firstRowLastColumn="0" w:lastRowFirstColumn="0" w:lastRowLastColumn="0"/>
            </w:pPr>
          </w:p>
          <w:p w14:paraId="3668CD37" w14:textId="16A16976" w:rsidR="00307049" w:rsidRPr="00596042" w:rsidRDefault="00307049" w:rsidP="00961170">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w:t>
            </w:r>
            <w:r w:rsidRPr="003A0D11">
              <w:rPr>
                <w:rFonts w:asciiTheme="minorHAnsi" w:hAnsiTheme="minorHAnsi" w:cstheme="minorHAnsi"/>
                <w:b w:val="0"/>
                <w:bCs w:val="0"/>
                <w:sz w:val="22"/>
                <w:szCs w:val="22"/>
              </w:rPr>
              <w:t>2021 OVERDOSE EPIDEMIC REPORT Physicians’ actions to help end the nation’s drug-related overdose and death epidemic —and what still needs to be done.</w:t>
            </w:r>
            <w:r>
              <w:rPr>
                <w:rFonts w:asciiTheme="minorHAnsi" w:hAnsiTheme="minorHAnsi" w:cstheme="minorHAnsi"/>
                <w:b w:val="0"/>
                <w:bCs w:val="0"/>
                <w:sz w:val="22"/>
                <w:szCs w:val="22"/>
              </w:rPr>
              <w:t>”</w:t>
            </w:r>
          </w:p>
          <w:p w14:paraId="120BC389" w14:textId="77777777" w:rsidR="00307049" w:rsidRDefault="00307049" w:rsidP="00961170">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b w:val="0"/>
                <w:bCs w:val="0"/>
                <w:sz w:val="22"/>
                <w:szCs w:val="22"/>
              </w:rPr>
            </w:pPr>
            <w:hyperlink r:id="rId21" w:history="1">
              <w:r w:rsidRPr="008D05D3">
                <w:rPr>
                  <w:rStyle w:val="Hyperlink"/>
                  <w:rFonts w:asciiTheme="minorHAnsi" w:hAnsiTheme="minorHAnsi" w:cstheme="minorHAnsi"/>
                  <w:b w:val="0"/>
                  <w:bCs w:val="0"/>
                  <w:sz w:val="22"/>
                  <w:szCs w:val="22"/>
                </w:rPr>
                <w:t>https://end-overdose-epidemic.org/wp-content/uploads/2021/09/AMA-2021-Overdose-Epidemic-Report_92021.pdf</w:t>
              </w:r>
            </w:hyperlink>
          </w:p>
          <w:p w14:paraId="3AB0BCFC" w14:textId="77777777" w:rsidR="002C15EA" w:rsidRDefault="002C15EA" w:rsidP="00961170">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b w:val="0"/>
                <w:bCs w:val="0"/>
                <w:sz w:val="22"/>
                <w:szCs w:val="22"/>
              </w:rPr>
            </w:pPr>
          </w:p>
          <w:p w14:paraId="513D0514" w14:textId="77777777" w:rsidR="002C15EA" w:rsidRDefault="002C15EA" w:rsidP="00961170">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b w:val="0"/>
                <w:bCs w:val="0"/>
                <w:sz w:val="22"/>
                <w:szCs w:val="22"/>
              </w:rPr>
            </w:pPr>
          </w:p>
          <w:p w14:paraId="6D958940" w14:textId="294EDB3A" w:rsidR="002C15EA" w:rsidRPr="00596042" w:rsidRDefault="002C15EA" w:rsidP="00961170">
            <w:pPr>
              <w:pStyle w:val="Heading1"/>
              <w:spacing w:before="0" w:beforeAutospacing="0" w:after="21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p>
        </w:tc>
      </w:tr>
      <w:tr w:rsidR="008F2209" w14:paraId="6FE5CDC6"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3F1202E4" w14:textId="0BFF2BFE" w:rsidR="008F2209" w:rsidRPr="00F23B63" w:rsidRDefault="00965028" w:rsidP="002803E8">
            <w:pPr>
              <w:jc w:val="center"/>
              <w:rPr>
                <w:color w:val="auto"/>
              </w:rPr>
            </w:pPr>
            <w:r w:rsidRPr="00F23B63">
              <w:rPr>
                <w:color w:val="auto"/>
              </w:rPr>
              <w:lastRenderedPageBreak/>
              <w:t>1</w:t>
            </w:r>
            <w:r w:rsidR="002E7D4C" w:rsidRPr="00F23B63">
              <w:rPr>
                <w:color w:val="auto"/>
              </w:rPr>
              <w:t>3</w:t>
            </w:r>
          </w:p>
        </w:tc>
        <w:tc>
          <w:tcPr>
            <w:tcW w:w="2160" w:type="dxa"/>
            <w:shd w:val="clear" w:color="auto" w:fill="EDEDED" w:themeFill="accent3" w:themeFillTint="33"/>
            <w:vAlign w:val="center"/>
          </w:tcPr>
          <w:p w14:paraId="3105C543" w14:textId="08CB9F00" w:rsidR="008F2209" w:rsidRDefault="00281B47" w:rsidP="002803E8">
            <w:pPr>
              <w:cnfStyle w:val="000000100000" w:firstRow="0" w:lastRow="0" w:firstColumn="0" w:lastColumn="0" w:oddVBand="0" w:evenVBand="0" w:oddHBand="1" w:evenHBand="0" w:firstRowFirstColumn="0" w:firstRowLastColumn="0" w:lastRowFirstColumn="0" w:lastRowLastColumn="0"/>
            </w:pPr>
            <w:r>
              <w:t>Since mandating PDMP use, overdose deaths have skyrocketed</w:t>
            </w:r>
          </w:p>
        </w:tc>
        <w:tc>
          <w:tcPr>
            <w:tcW w:w="1080" w:type="dxa"/>
            <w:shd w:val="clear" w:color="auto" w:fill="EDEDED" w:themeFill="accent3" w:themeFillTint="33"/>
            <w:vAlign w:val="center"/>
          </w:tcPr>
          <w:p w14:paraId="456D6C6A" w14:textId="49BC3BDF" w:rsidR="008F2209" w:rsidRDefault="00524F74" w:rsidP="002803E8">
            <w:pPr>
              <w:cnfStyle w:val="000000100000" w:firstRow="0" w:lastRow="0" w:firstColumn="0" w:lastColumn="0" w:oddVBand="0" w:evenVBand="0" w:oddHBand="1" w:evenHBand="0" w:firstRowFirstColumn="0" w:firstRowLastColumn="0" w:lastRowFirstColumn="0" w:lastRowLastColumn="0"/>
            </w:pPr>
            <w:r>
              <w:t>7/29/21</w:t>
            </w:r>
            <w:r w:rsidR="00E35356">
              <w:t xml:space="preserve"> </w:t>
            </w:r>
          </w:p>
        </w:tc>
        <w:tc>
          <w:tcPr>
            <w:tcW w:w="4860" w:type="dxa"/>
            <w:shd w:val="clear" w:color="auto" w:fill="EDEDED" w:themeFill="accent3" w:themeFillTint="33"/>
            <w:vAlign w:val="center"/>
          </w:tcPr>
          <w:p w14:paraId="11E4E684" w14:textId="63EEF85B" w:rsidR="008F2209" w:rsidRDefault="002B7F46" w:rsidP="002803E8">
            <w:pPr>
              <w:cnfStyle w:val="000000100000" w:firstRow="0" w:lastRow="0" w:firstColumn="0" w:lastColumn="0" w:oddVBand="0" w:evenVBand="0" w:oddHBand="1" w:evenHBand="0" w:firstRowFirstColumn="0" w:firstRowLastColumn="0" w:lastRowFirstColumn="0" w:lastRowLastColumn="0"/>
            </w:pPr>
            <w:r>
              <w:t>“This study finds that Prescription Drug Monitoring Programs fail to reduce opioid overdoses and increase the use of black</w:t>
            </w:r>
            <w:r w:rsidR="00ED1B01">
              <w:t>-</w:t>
            </w:r>
            <w:r>
              <w:t>market opioids”</w:t>
            </w:r>
          </w:p>
        </w:tc>
        <w:tc>
          <w:tcPr>
            <w:tcW w:w="5410" w:type="dxa"/>
            <w:shd w:val="clear" w:color="auto" w:fill="EDEDED" w:themeFill="accent3" w:themeFillTint="33"/>
          </w:tcPr>
          <w:p w14:paraId="305A036E" w14:textId="77777777" w:rsidR="008F2209" w:rsidRDefault="00965028" w:rsidP="002803E8">
            <w:pPr>
              <w:cnfStyle w:val="000000100000" w:firstRow="0" w:lastRow="0" w:firstColumn="0" w:lastColumn="0" w:oddVBand="0" w:evenVBand="0" w:oddHBand="1" w:evenHBand="0" w:firstRowFirstColumn="0" w:firstRowLastColumn="0" w:lastRowFirstColumn="0" w:lastRowLastColumn="0"/>
            </w:pPr>
            <w:r>
              <w:t>“Prescription Drug Monitoring Programs: Effects on Opioid Prescribing and Drug Overdose Mortality”</w:t>
            </w:r>
          </w:p>
          <w:p w14:paraId="76CDAC38" w14:textId="77777777" w:rsidR="00281B47" w:rsidRDefault="00281B47" w:rsidP="002803E8">
            <w:pPr>
              <w:cnfStyle w:val="000000100000" w:firstRow="0" w:lastRow="0" w:firstColumn="0" w:lastColumn="0" w:oddVBand="0" w:evenVBand="0" w:oddHBand="1" w:evenHBand="0" w:firstRowFirstColumn="0" w:firstRowLastColumn="0" w:lastRowFirstColumn="0" w:lastRowLastColumn="0"/>
            </w:pPr>
          </w:p>
          <w:p w14:paraId="67F741F7" w14:textId="77777777" w:rsidR="00281B47" w:rsidRDefault="009E2630" w:rsidP="002803E8">
            <w:pPr>
              <w:cnfStyle w:val="000000100000" w:firstRow="0" w:lastRow="0" w:firstColumn="0" w:lastColumn="0" w:oddVBand="0" w:evenVBand="0" w:oddHBand="1" w:evenHBand="0" w:firstRowFirstColumn="0" w:firstRowLastColumn="0" w:lastRowFirstColumn="0" w:lastRowLastColumn="0"/>
            </w:pPr>
            <w:hyperlink r:id="rId22" w:history="1">
              <w:r w:rsidRPr="009E2630">
                <w:rPr>
                  <w:rStyle w:val="Hyperlink"/>
                </w:rPr>
                <w:t>https://reason.org/policy-study/prescription-drug-monitoring-programs-effects-on-opioid-prescribing-and-drug-overdose-mortality/</w:t>
              </w:r>
            </w:hyperlink>
          </w:p>
          <w:p w14:paraId="0F101A7F" w14:textId="77777777" w:rsidR="00E77E83" w:rsidRDefault="00E77E83" w:rsidP="002803E8">
            <w:pPr>
              <w:cnfStyle w:val="000000100000" w:firstRow="0" w:lastRow="0" w:firstColumn="0" w:lastColumn="0" w:oddVBand="0" w:evenVBand="0" w:oddHBand="1" w:evenHBand="0" w:firstRowFirstColumn="0" w:firstRowLastColumn="0" w:lastRowFirstColumn="0" w:lastRowLastColumn="0"/>
            </w:pPr>
          </w:p>
          <w:p w14:paraId="4B267078" w14:textId="2F54DBE1" w:rsidR="00E77E83" w:rsidRDefault="00277CA3" w:rsidP="002803E8">
            <w:pPr>
              <w:cnfStyle w:val="000000100000" w:firstRow="0" w:lastRow="0" w:firstColumn="0" w:lastColumn="0" w:oddVBand="0" w:evenVBand="0" w:oddHBand="1" w:evenHBand="0" w:firstRowFirstColumn="0" w:firstRowLastColumn="0" w:lastRowFirstColumn="0" w:lastRowLastColumn="0"/>
            </w:pPr>
            <w:r>
              <w:t>“Prescription drug monitoring programs: PDMP effects on opioid prescribing and drug overdose mortality.”</w:t>
            </w:r>
          </w:p>
          <w:p w14:paraId="4BC360E1" w14:textId="77777777" w:rsidR="00277CA3" w:rsidRDefault="00277CA3" w:rsidP="002803E8">
            <w:pPr>
              <w:cnfStyle w:val="000000100000" w:firstRow="0" w:lastRow="0" w:firstColumn="0" w:lastColumn="0" w:oddVBand="0" w:evenVBand="0" w:oddHBand="1" w:evenHBand="0" w:firstRowFirstColumn="0" w:firstRowLastColumn="0" w:lastRowFirstColumn="0" w:lastRowLastColumn="0"/>
            </w:pPr>
          </w:p>
          <w:p w14:paraId="156C1EC9" w14:textId="60F24B2C" w:rsidR="00E77E83" w:rsidRDefault="00E77E83" w:rsidP="002803E8">
            <w:pPr>
              <w:cnfStyle w:val="000000100000" w:firstRow="0" w:lastRow="0" w:firstColumn="0" w:lastColumn="0" w:oddVBand="0" w:evenVBand="0" w:oddHBand="1" w:evenHBand="0" w:firstRowFirstColumn="0" w:firstRowLastColumn="0" w:lastRowFirstColumn="0" w:lastRowLastColumn="0"/>
            </w:pPr>
            <w:hyperlink r:id="rId23" w:history="1">
              <w:r w:rsidRPr="00E77E83">
                <w:rPr>
                  <w:rStyle w:val="Hyperlink"/>
                </w:rPr>
                <w:t>https://reason.org/wp-content/uploads/prescription-drug-monitoring-programs-effects-on-opioid-prescribing-and-drug-overdose-mortality.pdf</w:t>
              </w:r>
            </w:hyperlink>
          </w:p>
        </w:tc>
      </w:tr>
      <w:tr w:rsidR="00B530D1" w14:paraId="541502F4" w14:textId="77777777" w:rsidTr="006A5C17">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68A09C74" w14:textId="5A2E4D2B" w:rsidR="00B530D1" w:rsidRPr="00F23B63" w:rsidRDefault="00B530D1" w:rsidP="002803E8">
            <w:pPr>
              <w:jc w:val="center"/>
            </w:pPr>
            <w:r w:rsidRPr="00B530D1">
              <w:rPr>
                <w:color w:val="auto"/>
              </w:rPr>
              <w:t>14</w:t>
            </w:r>
          </w:p>
        </w:tc>
        <w:tc>
          <w:tcPr>
            <w:tcW w:w="2160" w:type="dxa"/>
            <w:shd w:val="clear" w:color="auto" w:fill="auto"/>
            <w:vAlign w:val="center"/>
          </w:tcPr>
          <w:p w14:paraId="749F081F" w14:textId="2BB9AD61" w:rsidR="00B530D1" w:rsidRPr="00B530D1" w:rsidRDefault="003623B1" w:rsidP="002803E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 correlation between Prescription Opioid Deaths, Opioid Treatment Admissions/addiction and Prescription Opioid Sales from 2010-2019</w:t>
            </w:r>
          </w:p>
        </w:tc>
        <w:tc>
          <w:tcPr>
            <w:tcW w:w="1080" w:type="dxa"/>
            <w:shd w:val="clear" w:color="auto" w:fill="auto"/>
            <w:vAlign w:val="center"/>
          </w:tcPr>
          <w:p w14:paraId="14078261" w14:textId="4C38C9C4" w:rsidR="00B530D1" w:rsidRDefault="005C3FBE" w:rsidP="002803E8">
            <w:pPr>
              <w:cnfStyle w:val="000000000000" w:firstRow="0" w:lastRow="0" w:firstColumn="0" w:lastColumn="0" w:oddVBand="0" w:evenVBand="0" w:oddHBand="0" w:evenHBand="0" w:firstRowFirstColumn="0" w:firstRowLastColumn="0" w:lastRowFirstColumn="0" w:lastRowLastColumn="0"/>
            </w:pPr>
            <w:r>
              <w:t>8/</w:t>
            </w:r>
            <w:r w:rsidR="000A4247">
              <w:t>4</w:t>
            </w:r>
            <w:r>
              <w:t>/22</w:t>
            </w:r>
          </w:p>
        </w:tc>
        <w:tc>
          <w:tcPr>
            <w:tcW w:w="4860" w:type="dxa"/>
            <w:shd w:val="clear" w:color="auto" w:fill="auto"/>
            <w:vAlign w:val="center"/>
          </w:tcPr>
          <w:p w14:paraId="0F99C5A5" w14:textId="77777777" w:rsidR="002C15EA" w:rsidRDefault="002C15EA" w:rsidP="002803E8">
            <w:pPr>
              <w:cnfStyle w:val="000000000000" w:firstRow="0" w:lastRow="0" w:firstColumn="0" w:lastColumn="0" w:oddVBand="0" w:evenVBand="0" w:oddHBand="0" w:evenHBand="0" w:firstRowFirstColumn="0" w:firstRowLastColumn="0" w:lastRowFirstColumn="0" w:lastRowLastColumn="0"/>
            </w:pPr>
          </w:p>
          <w:p w14:paraId="4521B6C9" w14:textId="77777777" w:rsidR="002C15EA" w:rsidRDefault="002C15EA" w:rsidP="002803E8">
            <w:pPr>
              <w:cnfStyle w:val="000000000000" w:firstRow="0" w:lastRow="0" w:firstColumn="0" w:lastColumn="0" w:oddVBand="0" w:evenVBand="0" w:oddHBand="0" w:evenHBand="0" w:firstRowFirstColumn="0" w:firstRowLastColumn="0" w:lastRowFirstColumn="0" w:lastRowLastColumn="0"/>
            </w:pPr>
          </w:p>
          <w:p w14:paraId="521BE8D0" w14:textId="77777777" w:rsidR="002C15EA" w:rsidRDefault="002C15EA" w:rsidP="002803E8">
            <w:pPr>
              <w:cnfStyle w:val="000000000000" w:firstRow="0" w:lastRow="0" w:firstColumn="0" w:lastColumn="0" w:oddVBand="0" w:evenVBand="0" w:oddHBand="0" w:evenHBand="0" w:firstRowFirstColumn="0" w:firstRowLastColumn="0" w:lastRowFirstColumn="0" w:lastRowLastColumn="0"/>
            </w:pPr>
          </w:p>
          <w:p w14:paraId="35365C23" w14:textId="13BF5D97" w:rsidR="00B530D1" w:rsidRDefault="006A5C17" w:rsidP="002803E8">
            <w:pPr>
              <w:cnfStyle w:val="000000000000" w:firstRow="0" w:lastRow="0" w:firstColumn="0" w:lastColumn="0" w:oddVBand="0" w:evenVBand="0" w:oddHBand="0" w:evenHBand="0" w:firstRowFirstColumn="0" w:firstRowLastColumn="0" w:lastRowFirstColumn="0" w:lastRowLastColumn="0"/>
            </w:pPr>
            <w:r>
              <w:t>“</w:t>
            </w:r>
            <w:r w:rsidR="00DE385A">
              <w:t>The analyses revealed that the direct correlations reported by the CDC</w:t>
            </w:r>
            <w:r w:rsidR="00F33419">
              <w:t xml:space="preserve"> (of prescription opioid sales/opioid treatment admissions/opioid deaths)</w:t>
            </w:r>
            <w:r w:rsidR="00DE385A">
              <w:t xml:space="preserve"> based on data from 1999-2010 no longer exist. Based on data from 2010-2019 the relationships have either reversed or are non-existent.</w:t>
            </w:r>
            <w:r>
              <w:t>”</w:t>
            </w:r>
          </w:p>
          <w:p w14:paraId="2CD0D96A" w14:textId="77777777" w:rsidR="00DE385A" w:rsidRDefault="00DE385A" w:rsidP="002803E8">
            <w:pPr>
              <w:cnfStyle w:val="000000000000" w:firstRow="0" w:lastRow="0" w:firstColumn="0" w:lastColumn="0" w:oddVBand="0" w:evenVBand="0" w:oddHBand="0" w:evenHBand="0" w:firstRowFirstColumn="0" w:firstRowLastColumn="0" w:lastRowFirstColumn="0" w:lastRowLastColumn="0"/>
            </w:pPr>
          </w:p>
          <w:p w14:paraId="0D4A3B88" w14:textId="57BCA87D" w:rsidR="002C15EA" w:rsidRDefault="006A5C17" w:rsidP="002803E8">
            <w:pPr>
              <w:cnfStyle w:val="000000000000" w:firstRow="0" w:lastRow="0" w:firstColumn="0" w:lastColumn="0" w:oddVBand="0" w:evenVBand="0" w:oddHBand="0" w:evenHBand="0" w:firstRowFirstColumn="0" w:firstRowLastColumn="0" w:lastRowFirstColumn="0" w:lastRowLastColumn="0"/>
            </w:pPr>
            <w:r>
              <w:t>“</w:t>
            </w:r>
            <w:r w:rsidR="00DE385A">
              <w:t>The guideline, guideline update, CDC’s public, medical profession, and intergovernmental communications should be correlated/updated to state no direct correlation has existed between prescription opioid sales, opioid treatment admissions</w:t>
            </w:r>
            <w:r>
              <w:t>, any opioid overdose death, prescription opioid overdose death, and total overdose death since 2010.”</w:t>
            </w:r>
          </w:p>
          <w:p w14:paraId="1F479AB1" w14:textId="77777777" w:rsidR="002C15EA" w:rsidRDefault="002C15EA" w:rsidP="002803E8">
            <w:pPr>
              <w:cnfStyle w:val="000000000000" w:firstRow="0" w:lastRow="0" w:firstColumn="0" w:lastColumn="0" w:oddVBand="0" w:evenVBand="0" w:oddHBand="0" w:evenHBand="0" w:firstRowFirstColumn="0" w:firstRowLastColumn="0" w:lastRowFirstColumn="0" w:lastRowLastColumn="0"/>
            </w:pPr>
          </w:p>
          <w:p w14:paraId="1FD81FCA" w14:textId="77777777" w:rsidR="002C15EA" w:rsidRDefault="002C15EA" w:rsidP="002803E8">
            <w:pPr>
              <w:cnfStyle w:val="000000000000" w:firstRow="0" w:lastRow="0" w:firstColumn="0" w:lastColumn="0" w:oddVBand="0" w:evenVBand="0" w:oddHBand="0" w:evenHBand="0" w:firstRowFirstColumn="0" w:firstRowLastColumn="0" w:lastRowFirstColumn="0" w:lastRowLastColumn="0"/>
            </w:pPr>
          </w:p>
          <w:p w14:paraId="7F21731D" w14:textId="19064029" w:rsidR="002C15EA" w:rsidRDefault="002C15EA" w:rsidP="002803E8">
            <w:pPr>
              <w:cnfStyle w:val="000000000000" w:firstRow="0" w:lastRow="0" w:firstColumn="0" w:lastColumn="0" w:oddVBand="0" w:evenVBand="0" w:oddHBand="0" w:evenHBand="0" w:firstRowFirstColumn="0" w:firstRowLastColumn="0" w:lastRowFirstColumn="0" w:lastRowLastColumn="0"/>
            </w:pPr>
          </w:p>
        </w:tc>
        <w:tc>
          <w:tcPr>
            <w:tcW w:w="5410" w:type="dxa"/>
            <w:shd w:val="clear" w:color="auto" w:fill="auto"/>
            <w:vAlign w:val="center"/>
          </w:tcPr>
          <w:p w14:paraId="536251AE" w14:textId="77777777" w:rsidR="003623B1" w:rsidRDefault="003623B1" w:rsidP="006A5C1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“Overdose, opioid treatment, admissions, and prescription opioid pain reliever relationships: United States, 2010-2019”</w:t>
            </w:r>
          </w:p>
          <w:p w14:paraId="3C28D8DA" w14:textId="77777777" w:rsidR="003623B1" w:rsidRDefault="003623B1" w:rsidP="006A5C17">
            <w:pPr>
              <w:cnfStyle w:val="000000000000" w:firstRow="0" w:lastRow="0" w:firstColumn="0" w:lastColumn="0" w:oddVBand="0" w:evenVBand="0" w:oddHBand="0" w:evenHBand="0" w:firstRowFirstColumn="0" w:firstRowLastColumn="0" w:lastRowFirstColumn="0" w:lastRowLastColumn="0"/>
              <w:rPr>
                <w:rFonts w:cstheme="minorHAnsi"/>
              </w:rPr>
            </w:pPr>
          </w:p>
          <w:p w14:paraId="414A225C" w14:textId="4FDB8886" w:rsidR="003623B1" w:rsidRPr="003623B1" w:rsidRDefault="006A5C17" w:rsidP="006A5C17">
            <w:pPr>
              <w:cnfStyle w:val="000000000000" w:firstRow="0" w:lastRow="0" w:firstColumn="0" w:lastColumn="0" w:oddVBand="0" w:evenVBand="0" w:oddHBand="0" w:evenHBand="0" w:firstRowFirstColumn="0" w:firstRowLastColumn="0" w:lastRowFirstColumn="0" w:lastRowLastColumn="0"/>
              <w:rPr>
                <w:rFonts w:cstheme="minorHAnsi"/>
              </w:rPr>
            </w:pPr>
            <w:hyperlink r:id="rId24" w:history="1">
              <w:r w:rsidRPr="006A5C17">
                <w:rPr>
                  <w:rStyle w:val="Hyperlink"/>
                  <w:rFonts w:cstheme="minorHAnsi"/>
                </w:rPr>
                <w:t>https://www.frontiersin.org/articles/10.3389/fpain.2022.884674/full</w:t>
              </w:r>
            </w:hyperlink>
          </w:p>
        </w:tc>
      </w:tr>
      <w:tr w:rsidR="00222DB0" w14:paraId="6D76A43B" w14:textId="77777777" w:rsidTr="00D0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1439498D" w14:textId="77777777" w:rsidR="00222DB0" w:rsidRDefault="00222DB0" w:rsidP="002803E8">
            <w:pPr>
              <w:jc w:val="center"/>
              <w:rPr>
                <w:b w:val="0"/>
                <w:bCs w:val="0"/>
              </w:rPr>
            </w:pPr>
          </w:p>
          <w:p w14:paraId="1E4A7F64" w14:textId="77777777" w:rsidR="00222DB0" w:rsidRDefault="00222DB0" w:rsidP="002803E8">
            <w:pPr>
              <w:jc w:val="center"/>
              <w:rPr>
                <w:b w:val="0"/>
                <w:bCs w:val="0"/>
              </w:rPr>
            </w:pPr>
          </w:p>
          <w:p w14:paraId="1D96CAEB" w14:textId="2193934A" w:rsidR="00222DB0" w:rsidRPr="00222DB0" w:rsidRDefault="00222DB0" w:rsidP="002803E8">
            <w:pPr>
              <w:jc w:val="center"/>
              <w:rPr>
                <w:color w:val="auto"/>
              </w:rPr>
            </w:pPr>
            <w:r w:rsidRPr="00222DB0">
              <w:rPr>
                <w:color w:val="auto"/>
              </w:rPr>
              <w:t>15</w:t>
            </w:r>
          </w:p>
          <w:p w14:paraId="5F78943D" w14:textId="77777777" w:rsidR="00222DB0" w:rsidRDefault="00222DB0" w:rsidP="002803E8">
            <w:pPr>
              <w:jc w:val="center"/>
              <w:rPr>
                <w:b w:val="0"/>
                <w:bCs w:val="0"/>
              </w:rPr>
            </w:pPr>
          </w:p>
          <w:p w14:paraId="27B15DF5" w14:textId="77777777" w:rsidR="00222DB0" w:rsidRPr="00B530D1" w:rsidRDefault="00222DB0" w:rsidP="002803E8">
            <w:pPr>
              <w:jc w:val="center"/>
            </w:pPr>
          </w:p>
        </w:tc>
        <w:tc>
          <w:tcPr>
            <w:tcW w:w="2160" w:type="dxa"/>
            <w:shd w:val="clear" w:color="auto" w:fill="EDEDED" w:themeFill="accent3" w:themeFillTint="33"/>
            <w:vAlign w:val="center"/>
          </w:tcPr>
          <w:p w14:paraId="08842066" w14:textId="3EE01DD9" w:rsidR="00222DB0" w:rsidRPr="00222DB0" w:rsidRDefault="00AC52B9" w:rsidP="00222DB0">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E2E2E"/>
                <w:sz w:val="22"/>
                <w:szCs w:val="22"/>
              </w:rPr>
            </w:pPr>
            <w:r>
              <w:rPr>
                <w:rStyle w:val="title-text"/>
                <w:rFonts w:asciiTheme="minorHAnsi" w:hAnsiTheme="minorHAnsi" w:cstheme="minorHAnsi"/>
                <w:b w:val="0"/>
                <w:bCs w:val="0"/>
                <w:color w:val="2E2E2E"/>
                <w:sz w:val="22"/>
                <w:szCs w:val="22"/>
              </w:rPr>
              <w:t>Relationship between discontinuation of prescription opioids and accidental overdose death</w:t>
            </w:r>
          </w:p>
          <w:p w14:paraId="5A6E5772" w14:textId="77777777" w:rsidR="00222DB0" w:rsidRPr="00222DB0" w:rsidRDefault="00222DB0" w:rsidP="002803E8">
            <w:pPr>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shd w:val="clear" w:color="auto" w:fill="EDEDED" w:themeFill="accent3" w:themeFillTint="33"/>
            <w:vAlign w:val="center"/>
          </w:tcPr>
          <w:p w14:paraId="561D8947" w14:textId="65CBDA15" w:rsidR="00222DB0" w:rsidRDefault="00222DB0" w:rsidP="002803E8">
            <w:pPr>
              <w:cnfStyle w:val="000000100000" w:firstRow="0" w:lastRow="0" w:firstColumn="0" w:lastColumn="0" w:oddVBand="0" w:evenVBand="0" w:oddHBand="1" w:evenHBand="0" w:firstRowFirstColumn="0" w:firstRowLastColumn="0" w:lastRowFirstColumn="0" w:lastRowLastColumn="0"/>
            </w:pPr>
            <w:r>
              <w:t>7/2023</w:t>
            </w:r>
          </w:p>
        </w:tc>
        <w:tc>
          <w:tcPr>
            <w:tcW w:w="4860" w:type="dxa"/>
            <w:shd w:val="clear" w:color="auto" w:fill="EDEDED" w:themeFill="accent3" w:themeFillTint="33"/>
            <w:vAlign w:val="center"/>
          </w:tcPr>
          <w:p w14:paraId="462852F7" w14:textId="0CA6166D" w:rsidR="00222DB0" w:rsidRPr="00571FC6" w:rsidRDefault="00AC52B9" w:rsidP="002803E8">
            <w:pPr>
              <w:cnfStyle w:val="000000100000" w:firstRow="0" w:lastRow="0" w:firstColumn="0" w:lastColumn="0" w:oddVBand="0" w:evenVBand="0" w:oddHBand="1" w:evenHBand="0" w:firstRowFirstColumn="0" w:firstRowLastColumn="0" w:lastRowFirstColumn="0" w:lastRowLastColumn="0"/>
              <w:rPr>
                <w:rFonts w:cstheme="minorHAnsi"/>
              </w:rPr>
            </w:pPr>
            <w:r w:rsidRPr="00571FC6">
              <w:rPr>
                <w:rFonts w:cstheme="minorHAnsi"/>
                <w:color w:val="2E2E2E"/>
              </w:rPr>
              <w:t>“Consistent with prior research, our findings suggest prescription opioid analgesics may protect against fatal overdoses.”</w:t>
            </w:r>
          </w:p>
        </w:tc>
        <w:tc>
          <w:tcPr>
            <w:tcW w:w="5410" w:type="dxa"/>
            <w:shd w:val="clear" w:color="auto" w:fill="EDEDED" w:themeFill="accent3" w:themeFillTint="33"/>
            <w:vAlign w:val="center"/>
          </w:tcPr>
          <w:p w14:paraId="5446DE4B" w14:textId="77777777" w:rsidR="00AC52B9" w:rsidRPr="00222DB0" w:rsidRDefault="00AC52B9" w:rsidP="00AC52B9">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E2E2E"/>
                <w:sz w:val="22"/>
                <w:szCs w:val="22"/>
              </w:rPr>
            </w:pPr>
            <w:r w:rsidRPr="00222DB0">
              <w:rPr>
                <w:rStyle w:val="title-text"/>
                <w:rFonts w:asciiTheme="minorHAnsi" w:hAnsiTheme="minorHAnsi" w:cstheme="minorHAnsi"/>
                <w:b w:val="0"/>
                <w:bCs w:val="0"/>
                <w:color w:val="2E2E2E"/>
                <w:sz w:val="22"/>
                <w:szCs w:val="22"/>
              </w:rPr>
              <w:t>Buprenorphine and opioid analgesics: Dispensation and discontinuity among accidental overdose fatalities in the Indianapolis metropolitan area, 2016–2021</w:t>
            </w:r>
          </w:p>
          <w:p w14:paraId="2842E9F5" w14:textId="77777777" w:rsidR="00222DB0" w:rsidRDefault="00222DB0" w:rsidP="006A5C17">
            <w:pPr>
              <w:cnfStyle w:val="000000100000" w:firstRow="0" w:lastRow="0" w:firstColumn="0" w:lastColumn="0" w:oddVBand="0" w:evenVBand="0" w:oddHBand="1" w:evenHBand="0" w:firstRowFirstColumn="0" w:firstRowLastColumn="0" w:lastRowFirstColumn="0" w:lastRowLastColumn="0"/>
              <w:rPr>
                <w:rFonts w:cstheme="minorHAnsi"/>
              </w:rPr>
            </w:pPr>
          </w:p>
          <w:p w14:paraId="588B2F9A" w14:textId="68603BE1" w:rsidR="00AC52B9" w:rsidRDefault="00AC52B9" w:rsidP="006A5C17">
            <w:pPr>
              <w:cnfStyle w:val="000000100000" w:firstRow="0" w:lastRow="0" w:firstColumn="0" w:lastColumn="0" w:oddVBand="0" w:evenVBand="0" w:oddHBand="1" w:evenHBand="0" w:firstRowFirstColumn="0" w:firstRowLastColumn="0" w:lastRowFirstColumn="0" w:lastRowLastColumn="0"/>
              <w:rPr>
                <w:rFonts w:cstheme="minorHAnsi"/>
              </w:rPr>
            </w:pPr>
            <w:hyperlink r:id="rId25" w:history="1">
              <w:r w:rsidRPr="00AD2483">
                <w:rPr>
                  <w:rStyle w:val="Hyperlink"/>
                  <w:rFonts w:cstheme="minorHAnsi"/>
                </w:rPr>
                <w:t>https://www.sciencedirect.com/science/article/abs/pii/S2949875923001030</w:t>
              </w:r>
            </w:hyperlink>
          </w:p>
          <w:p w14:paraId="2151DC9A" w14:textId="77777777" w:rsidR="00AC52B9" w:rsidRDefault="00AC52B9" w:rsidP="006A5C17">
            <w:pPr>
              <w:cnfStyle w:val="000000100000" w:firstRow="0" w:lastRow="0" w:firstColumn="0" w:lastColumn="0" w:oddVBand="0" w:evenVBand="0" w:oddHBand="1" w:evenHBand="0" w:firstRowFirstColumn="0" w:firstRowLastColumn="0" w:lastRowFirstColumn="0" w:lastRowLastColumn="0"/>
              <w:rPr>
                <w:rFonts w:cstheme="minorHAnsi"/>
              </w:rPr>
            </w:pPr>
          </w:p>
          <w:p w14:paraId="76FC2726" w14:textId="781BDF3C" w:rsidR="00AC52B9" w:rsidRDefault="00AC52B9" w:rsidP="006A5C17">
            <w:pPr>
              <w:cnfStyle w:val="000000100000" w:firstRow="0" w:lastRow="0" w:firstColumn="0" w:lastColumn="0" w:oddVBand="0" w:evenVBand="0" w:oddHBand="1" w:evenHBand="0" w:firstRowFirstColumn="0" w:firstRowLastColumn="0" w:lastRowFirstColumn="0" w:lastRowLastColumn="0"/>
              <w:rPr>
                <w:rFonts w:cstheme="minorHAnsi"/>
              </w:rPr>
            </w:pPr>
            <w:hyperlink r:id="rId26" w:history="1">
              <w:r w:rsidRPr="00AC52B9">
                <w:rPr>
                  <w:rStyle w:val="Hyperlink"/>
                  <w:rFonts w:cstheme="minorHAnsi"/>
                </w:rPr>
                <w:t>pdf of full study</w:t>
              </w:r>
            </w:hyperlink>
          </w:p>
          <w:p w14:paraId="1403B655" w14:textId="2C2BAA0C" w:rsidR="00AC52B9" w:rsidRDefault="00AC52B9" w:rsidP="006A5C17">
            <w:pPr>
              <w:cnfStyle w:val="000000100000" w:firstRow="0" w:lastRow="0" w:firstColumn="0" w:lastColumn="0" w:oddVBand="0" w:evenVBand="0" w:oddHBand="1" w:evenHBand="0" w:firstRowFirstColumn="0" w:firstRowLastColumn="0" w:lastRowFirstColumn="0" w:lastRowLastColumn="0"/>
              <w:rPr>
                <w:rFonts w:cstheme="minorHAnsi"/>
              </w:rPr>
            </w:pPr>
          </w:p>
        </w:tc>
      </w:tr>
      <w:tr w:rsidR="00571FC6" w14:paraId="42674931" w14:textId="77777777" w:rsidTr="006A5C17">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4DE0AAAD" w14:textId="77777777" w:rsidR="00571FC6" w:rsidRDefault="00571FC6" w:rsidP="002803E8">
            <w:pPr>
              <w:jc w:val="center"/>
            </w:pPr>
          </w:p>
          <w:p w14:paraId="15DB7355" w14:textId="77777777" w:rsidR="00571FC6" w:rsidRDefault="00571FC6" w:rsidP="002803E8">
            <w:pPr>
              <w:jc w:val="center"/>
            </w:pPr>
          </w:p>
          <w:p w14:paraId="3546230F" w14:textId="2D9BE23D" w:rsidR="00571FC6" w:rsidRPr="00571FC6" w:rsidRDefault="00571FC6" w:rsidP="00571FC6">
            <w:pPr>
              <w:rPr>
                <w:color w:val="auto"/>
              </w:rPr>
            </w:pPr>
            <w:r w:rsidRPr="00571FC6">
              <w:rPr>
                <w:color w:val="auto"/>
              </w:rPr>
              <w:t>16</w:t>
            </w:r>
          </w:p>
          <w:p w14:paraId="63191C3F" w14:textId="77777777" w:rsidR="00571FC6" w:rsidRDefault="00571FC6" w:rsidP="002803E8">
            <w:pPr>
              <w:jc w:val="center"/>
            </w:pPr>
          </w:p>
          <w:p w14:paraId="0149A516" w14:textId="77777777" w:rsidR="00571FC6" w:rsidRDefault="00571FC6" w:rsidP="002803E8">
            <w:pPr>
              <w:jc w:val="center"/>
            </w:pPr>
          </w:p>
          <w:p w14:paraId="4AE23F1B" w14:textId="77777777" w:rsidR="00571FC6" w:rsidRDefault="00571FC6" w:rsidP="002803E8">
            <w:pPr>
              <w:jc w:val="center"/>
              <w:rPr>
                <w:b w:val="0"/>
                <w:bCs w:val="0"/>
              </w:rPr>
            </w:pPr>
          </w:p>
        </w:tc>
        <w:tc>
          <w:tcPr>
            <w:tcW w:w="2160" w:type="dxa"/>
            <w:shd w:val="clear" w:color="auto" w:fill="auto"/>
            <w:vAlign w:val="center"/>
          </w:tcPr>
          <w:p w14:paraId="649BBE15" w14:textId="2AC4CE0E" w:rsidR="00571FC6" w:rsidRDefault="00571FC6" w:rsidP="00222DB0">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r>
              <w:rPr>
                <w:rStyle w:val="title-text"/>
                <w:rFonts w:asciiTheme="minorHAnsi" w:hAnsiTheme="minorHAnsi" w:cstheme="minorHAnsi"/>
                <w:b w:val="0"/>
                <w:bCs w:val="0"/>
                <w:color w:val="2E2E2E"/>
                <w:sz w:val="22"/>
                <w:szCs w:val="22"/>
              </w:rPr>
              <w:t>Effectiveness of Long-term opioid therapy for chronic pain in an outpatient palliative medicine clinic</w:t>
            </w:r>
          </w:p>
        </w:tc>
        <w:tc>
          <w:tcPr>
            <w:tcW w:w="1080" w:type="dxa"/>
            <w:shd w:val="clear" w:color="auto" w:fill="auto"/>
            <w:vAlign w:val="center"/>
          </w:tcPr>
          <w:p w14:paraId="45D80C36" w14:textId="0C31597F" w:rsidR="00571FC6" w:rsidRDefault="00571FC6" w:rsidP="002803E8">
            <w:pPr>
              <w:cnfStyle w:val="000000000000" w:firstRow="0" w:lastRow="0" w:firstColumn="0" w:lastColumn="0" w:oddVBand="0" w:evenVBand="0" w:oddHBand="0" w:evenHBand="0" w:firstRowFirstColumn="0" w:firstRowLastColumn="0" w:lastRowFirstColumn="0" w:lastRowLastColumn="0"/>
            </w:pPr>
            <w:r>
              <w:t>8/8/23</w:t>
            </w:r>
          </w:p>
        </w:tc>
        <w:tc>
          <w:tcPr>
            <w:tcW w:w="4860" w:type="dxa"/>
            <w:shd w:val="clear" w:color="auto" w:fill="auto"/>
            <w:vAlign w:val="center"/>
          </w:tcPr>
          <w:p w14:paraId="0CD2E4BF" w14:textId="77777777" w:rsidR="00571FC6" w:rsidRPr="00571FC6" w:rsidRDefault="00571FC6" w:rsidP="002803E8">
            <w:pPr>
              <w:cnfStyle w:val="000000000000" w:firstRow="0" w:lastRow="0" w:firstColumn="0" w:lastColumn="0" w:oddVBand="0" w:evenVBand="0" w:oddHBand="0" w:evenHBand="0" w:firstRowFirstColumn="0" w:firstRowLastColumn="0" w:lastRowFirstColumn="0" w:lastRowLastColumn="0"/>
              <w:rPr>
                <w:rFonts w:cstheme="minorHAnsi"/>
                <w:color w:val="292B2C"/>
                <w:shd w:val="clear" w:color="auto" w:fill="FFFFFF"/>
              </w:rPr>
            </w:pPr>
            <w:r w:rsidRPr="00571FC6">
              <w:rPr>
                <w:rFonts w:cstheme="minorHAnsi"/>
                <w:color w:val="2E2E2E"/>
              </w:rPr>
              <w:t>“</w:t>
            </w:r>
            <w:r w:rsidRPr="00571FC6">
              <w:rPr>
                <w:rFonts w:cstheme="minorHAnsi"/>
                <w:color w:val="292B2C"/>
                <w:shd w:val="clear" w:color="auto" w:fill="FFFFFF"/>
              </w:rPr>
              <w:t>This QI project presents evidence that providing ongoing palliative care over a four-year timeframe offers through lasting treatment-related reduction in pain intensity, preservation of performance status, and reduction in overall overdose risk”</w:t>
            </w:r>
          </w:p>
          <w:p w14:paraId="58DBB2C3" w14:textId="77777777" w:rsidR="00571FC6" w:rsidRPr="00571FC6" w:rsidRDefault="00571FC6" w:rsidP="002803E8">
            <w:pPr>
              <w:cnfStyle w:val="000000000000" w:firstRow="0" w:lastRow="0" w:firstColumn="0" w:lastColumn="0" w:oddVBand="0" w:evenVBand="0" w:oddHBand="0" w:evenHBand="0" w:firstRowFirstColumn="0" w:firstRowLastColumn="0" w:lastRowFirstColumn="0" w:lastRowLastColumn="0"/>
              <w:rPr>
                <w:rFonts w:cstheme="minorHAnsi"/>
                <w:color w:val="292B2C"/>
                <w:shd w:val="clear" w:color="auto" w:fill="FFFFFF"/>
              </w:rPr>
            </w:pPr>
          </w:p>
          <w:p w14:paraId="00F5237E" w14:textId="6D75DDC2" w:rsidR="00571FC6" w:rsidRPr="00571FC6" w:rsidRDefault="00571FC6" w:rsidP="002803E8">
            <w:pPr>
              <w:cnfStyle w:val="000000000000" w:firstRow="0" w:lastRow="0" w:firstColumn="0" w:lastColumn="0" w:oddVBand="0" w:evenVBand="0" w:oddHBand="0" w:evenHBand="0" w:firstRowFirstColumn="0" w:firstRowLastColumn="0" w:lastRowFirstColumn="0" w:lastRowLastColumn="0"/>
              <w:rPr>
                <w:rFonts w:cstheme="minorHAnsi"/>
                <w:color w:val="292B2C"/>
                <w:shd w:val="clear" w:color="auto" w:fill="FFFFFF"/>
              </w:rPr>
            </w:pPr>
            <w:r w:rsidRPr="00571FC6">
              <w:rPr>
                <w:rFonts w:cstheme="minorHAnsi"/>
                <w:color w:val="292B2C"/>
                <w:shd w:val="clear" w:color="auto" w:fill="FFFFFF"/>
              </w:rPr>
              <w:t>“Our findings also call attention to the common policy practice of distinguishing cancer from noncancer pain and begs the question of “whether it is science or politics that that demands there be a difference.”</w:t>
            </w:r>
          </w:p>
          <w:p w14:paraId="0C5952A1" w14:textId="46D1BAB2" w:rsidR="00571FC6" w:rsidRPr="00571FC6" w:rsidRDefault="00571FC6" w:rsidP="002803E8">
            <w:pPr>
              <w:cnfStyle w:val="000000000000" w:firstRow="0" w:lastRow="0" w:firstColumn="0" w:lastColumn="0" w:oddVBand="0" w:evenVBand="0" w:oddHBand="0" w:evenHBand="0" w:firstRowFirstColumn="0" w:firstRowLastColumn="0" w:lastRowFirstColumn="0" w:lastRowLastColumn="0"/>
              <w:rPr>
                <w:rFonts w:cstheme="minorHAnsi"/>
                <w:color w:val="2E2E2E"/>
              </w:rPr>
            </w:pPr>
          </w:p>
        </w:tc>
        <w:tc>
          <w:tcPr>
            <w:tcW w:w="5410" w:type="dxa"/>
            <w:shd w:val="clear" w:color="auto" w:fill="auto"/>
            <w:vAlign w:val="center"/>
          </w:tcPr>
          <w:p w14:paraId="36D7E6BF" w14:textId="77777777" w:rsidR="00571FC6" w:rsidRDefault="00571FC6" w:rsidP="00AC52B9">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r>
              <w:rPr>
                <w:rStyle w:val="title-text"/>
                <w:rFonts w:asciiTheme="minorHAnsi" w:hAnsiTheme="minorHAnsi" w:cstheme="minorHAnsi"/>
                <w:b w:val="0"/>
                <w:bCs w:val="0"/>
                <w:color w:val="2E2E2E"/>
                <w:sz w:val="22"/>
                <w:szCs w:val="22"/>
              </w:rPr>
              <w:t>“Effectiveness of Long-term opioid therapy for chronic pain in an outpatient palliative medicine clinic”</w:t>
            </w:r>
          </w:p>
          <w:p w14:paraId="2BD63721" w14:textId="77777777" w:rsidR="00571FC6" w:rsidRDefault="00571FC6" w:rsidP="00AC52B9">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p>
          <w:p w14:paraId="1881BBCA" w14:textId="77777777" w:rsidR="00571FC6" w:rsidRDefault="00571FC6" w:rsidP="00AC52B9">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hyperlink r:id="rId27" w:history="1">
              <w:r w:rsidRPr="00571FC6">
                <w:rPr>
                  <w:rStyle w:val="Hyperlink"/>
                  <w:rFonts w:asciiTheme="minorHAnsi" w:hAnsiTheme="minorHAnsi" w:cstheme="minorHAnsi"/>
                  <w:b w:val="0"/>
                  <w:bCs w:val="0"/>
                  <w:sz w:val="22"/>
                  <w:szCs w:val="22"/>
                </w:rPr>
                <w:t>https://www.liebertpub.com/doi/10.1089/jpm.2023.0251</w:t>
              </w:r>
            </w:hyperlink>
          </w:p>
          <w:p w14:paraId="59C3AA40" w14:textId="2FDF0DA9" w:rsidR="00571FC6" w:rsidRPr="00222DB0" w:rsidRDefault="00571FC6" w:rsidP="00AC52B9">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p>
        </w:tc>
      </w:tr>
      <w:tr w:rsidR="00D0249A" w14:paraId="2B95BE6A" w14:textId="77777777" w:rsidTr="00D0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3C28D199" w14:textId="113C44B9" w:rsidR="00D0249A" w:rsidRPr="00D0249A" w:rsidRDefault="00D0249A" w:rsidP="002803E8">
            <w:pPr>
              <w:jc w:val="center"/>
              <w:rPr>
                <w:b w:val="0"/>
                <w:bCs w:val="0"/>
                <w:color w:val="auto"/>
              </w:rPr>
            </w:pPr>
            <w:r w:rsidRPr="00D0249A">
              <w:rPr>
                <w:b w:val="0"/>
                <w:bCs w:val="0"/>
                <w:color w:val="auto"/>
              </w:rPr>
              <w:t>17</w:t>
            </w:r>
          </w:p>
          <w:p w14:paraId="7DE1953F" w14:textId="77777777" w:rsidR="00D0249A" w:rsidRPr="00D0249A" w:rsidRDefault="00D0249A" w:rsidP="002803E8">
            <w:pPr>
              <w:jc w:val="center"/>
              <w:rPr>
                <w:color w:val="auto"/>
              </w:rPr>
            </w:pPr>
          </w:p>
        </w:tc>
        <w:tc>
          <w:tcPr>
            <w:tcW w:w="2160" w:type="dxa"/>
            <w:shd w:val="clear" w:color="auto" w:fill="EDEDED" w:themeFill="accent3" w:themeFillTint="33"/>
            <w:vAlign w:val="center"/>
          </w:tcPr>
          <w:p w14:paraId="52279982" w14:textId="2A682018" w:rsidR="00D0249A" w:rsidRDefault="00D0249A" w:rsidP="00222DB0">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title-text"/>
                <w:rFonts w:asciiTheme="minorHAnsi" w:hAnsiTheme="minorHAnsi" w:cstheme="minorHAnsi"/>
                <w:b w:val="0"/>
                <w:bCs w:val="0"/>
                <w:color w:val="2E2E2E"/>
                <w:sz w:val="22"/>
                <w:szCs w:val="22"/>
              </w:rPr>
            </w:pPr>
            <w:r>
              <w:rPr>
                <w:rStyle w:val="title-text"/>
                <w:rFonts w:asciiTheme="minorHAnsi" w:hAnsiTheme="minorHAnsi" w:cstheme="minorHAnsi"/>
                <w:b w:val="0"/>
                <w:bCs w:val="0"/>
                <w:color w:val="2E2E2E"/>
                <w:sz w:val="22"/>
                <w:szCs w:val="22"/>
              </w:rPr>
              <w:t>Risk of long-term use following a prescription of opioids</w:t>
            </w:r>
          </w:p>
        </w:tc>
        <w:tc>
          <w:tcPr>
            <w:tcW w:w="1080" w:type="dxa"/>
            <w:shd w:val="clear" w:color="auto" w:fill="EDEDED" w:themeFill="accent3" w:themeFillTint="33"/>
            <w:vAlign w:val="center"/>
          </w:tcPr>
          <w:p w14:paraId="5438E15F" w14:textId="132B687C" w:rsidR="00D0249A" w:rsidRDefault="00D0249A" w:rsidP="002803E8">
            <w:pPr>
              <w:cnfStyle w:val="000000100000" w:firstRow="0" w:lastRow="0" w:firstColumn="0" w:lastColumn="0" w:oddVBand="0" w:evenVBand="0" w:oddHBand="1" w:evenHBand="0" w:firstRowFirstColumn="0" w:firstRowLastColumn="0" w:lastRowFirstColumn="0" w:lastRowLastColumn="0"/>
            </w:pPr>
            <w:r>
              <w:t>8/10/23</w:t>
            </w:r>
          </w:p>
        </w:tc>
        <w:tc>
          <w:tcPr>
            <w:tcW w:w="4860" w:type="dxa"/>
            <w:shd w:val="clear" w:color="auto" w:fill="EDEDED" w:themeFill="accent3" w:themeFillTint="33"/>
            <w:vAlign w:val="center"/>
          </w:tcPr>
          <w:p w14:paraId="073533A7" w14:textId="77777777" w:rsidR="00D0249A" w:rsidRPr="00D0249A" w:rsidRDefault="00D0249A" w:rsidP="002803E8">
            <w:pPr>
              <w:cnfStyle w:val="000000100000" w:firstRow="0" w:lastRow="0" w:firstColumn="0" w:lastColumn="0" w:oddVBand="0" w:evenVBand="0" w:oddHBand="1" w:evenHBand="0" w:firstRowFirstColumn="0" w:firstRowLastColumn="0" w:lastRowFirstColumn="0" w:lastRowLastColumn="0"/>
              <w:rPr>
                <w:rFonts w:cstheme="minorHAnsi"/>
                <w:color w:val="333333"/>
              </w:rPr>
            </w:pPr>
            <w:r w:rsidRPr="00D0249A">
              <w:rPr>
                <w:rFonts w:cstheme="minorHAnsi"/>
                <w:color w:val="333333"/>
              </w:rPr>
              <w:t>“In this population-based cohort study of 3.47 million adults, 5 trajectories of opioid use were identified. Approximately 3% of individuals were classified to the sustained use trajectory group, which was characterized by individuals with older age, a higher number of comorbidities, and higher use of psychotropic and other analgesic drugs and health services vs other trajectory groups."</w:t>
            </w:r>
          </w:p>
          <w:p w14:paraId="0E7B725B" w14:textId="77777777" w:rsidR="00D0249A" w:rsidRPr="00D0249A" w:rsidRDefault="00D0249A" w:rsidP="002803E8">
            <w:pPr>
              <w:cnfStyle w:val="000000100000" w:firstRow="0" w:lastRow="0" w:firstColumn="0" w:lastColumn="0" w:oddVBand="0" w:evenVBand="0" w:oddHBand="1" w:evenHBand="0" w:firstRowFirstColumn="0" w:firstRowLastColumn="0" w:lastRowFirstColumn="0" w:lastRowLastColumn="0"/>
              <w:rPr>
                <w:rFonts w:cstheme="minorHAnsi"/>
                <w:color w:val="333333"/>
              </w:rPr>
            </w:pPr>
          </w:p>
          <w:p w14:paraId="252AEEDA" w14:textId="3D53E7E7" w:rsidR="00D0249A" w:rsidRPr="00D0249A" w:rsidRDefault="00D0249A" w:rsidP="002803E8">
            <w:pPr>
              <w:cnfStyle w:val="000000100000" w:firstRow="0" w:lastRow="0" w:firstColumn="0" w:lastColumn="0" w:oddVBand="0" w:evenVBand="0" w:oddHBand="1" w:evenHBand="0" w:firstRowFirstColumn="0" w:firstRowLastColumn="0" w:lastRowFirstColumn="0" w:lastRowLastColumn="0"/>
              <w:rPr>
                <w:rFonts w:cstheme="minorHAnsi"/>
                <w:color w:val="2E2E2E"/>
              </w:rPr>
            </w:pPr>
            <w:r w:rsidRPr="00D0249A">
              <w:rPr>
                <w:rFonts w:cstheme="minorHAnsi"/>
                <w:color w:val="333333"/>
              </w:rPr>
              <w:t>“Results of this cohort study suggest that most individuals commencing treatment with prescription opioids had relatively low and time-limited exposure to opioids over a 5-year period. “</w:t>
            </w:r>
          </w:p>
        </w:tc>
        <w:tc>
          <w:tcPr>
            <w:tcW w:w="5410" w:type="dxa"/>
            <w:shd w:val="clear" w:color="auto" w:fill="EDEDED" w:themeFill="accent3" w:themeFillTint="33"/>
            <w:vAlign w:val="center"/>
          </w:tcPr>
          <w:p w14:paraId="1F4BC33A" w14:textId="6FF0ED3E" w:rsidR="00D0249A" w:rsidRDefault="00D0249A" w:rsidP="00D0249A">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sz w:val="22"/>
                <w:szCs w:val="22"/>
              </w:rPr>
            </w:pPr>
            <w:r>
              <w:rPr>
                <w:rFonts w:asciiTheme="minorHAnsi" w:hAnsiTheme="minorHAnsi" w:cstheme="minorHAnsi"/>
                <w:color w:val="333333"/>
                <w:sz w:val="22"/>
                <w:szCs w:val="22"/>
              </w:rPr>
              <w:t>“</w:t>
            </w:r>
            <w:r w:rsidRPr="00D0249A">
              <w:rPr>
                <w:rFonts w:asciiTheme="minorHAnsi" w:hAnsiTheme="minorHAnsi" w:cstheme="minorHAnsi"/>
                <w:color w:val="333333"/>
                <w:sz w:val="22"/>
                <w:szCs w:val="22"/>
              </w:rPr>
              <w:t>Five-Year Trajectories of Prescription Opioid Use</w:t>
            </w:r>
            <w:r>
              <w:rPr>
                <w:rFonts w:asciiTheme="minorHAnsi" w:hAnsiTheme="minorHAnsi" w:cstheme="minorHAnsi"/>
                <w:color w:val="333333"/>
                <w:sz w:val="22"/>
                <w:szCs w:val="22"/>
              </w:rPr>
              <w:t>”</w:t>
            </w:r>
          </w:p>
          <w:p w14:paraId="52E2DC0C" w14:textId="77777777" w:rsidR="00D0249A" w:rsidRDefault="00D0249A" w:rsidP="00D0249A">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sz w:val="22"/>
                <w:szCs w:val="22"/>
              </w:rPr>
            </w:pPr>
          </w:p>
          <w:p w14:paraId="51619704" w14:textId="77777777" w:rsidR="00D0249A" w:rsidRDefault="00D0249A" w:rsidP="00D0249A">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sz w:val="22"/>
                <w:szCs w:val="22"/>
              </w:rPr>
            </w:pPr>
          </w:p>
          <w:p w14:paraId="0B3B2CFF" w14:textId="5D361E27" w:rsidR="00D0249A" w:rsidRPr="00D0249A" w:rsidRDefault="00D0249A" w:rsidP="00D0249A">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sz w:val="22"/>
                <w:szCs w:val="22"/>
              </w:rPr>
            </w:pPr>
            <w:hyperlink r:id="rId28" w:history="1">
              <w:r w:rsidRPr="00D0249A">
                <w:rPr>
                  <w:rStyle w:val="Hyperlink"/>
                  <w:rFonts w:asciiTheme="minorHAnsi" w:hAnsiTheme="minorHAnsi" w:cstheme="minorHAnsi"/>
                  <w:sz w:val="22"/>
                  <w:szCs w:val="22"/>
                </w:rPr>
                <w:t>https://jamanetwork.com/journals/jamanetworkopen/fullarticle/2808144</w:t>
              </w:r>
            </w:hyperlink>
          </w:p>
          <w:p w14:paraId="7B19E5E7" w14:textId="77777777" w:rsidR="00D0249A" w:rsidRPr="00D0249A" w:rsidRDefault="00D0249A" w:rsidP="00AC52B9">
            <w:pPr>
              <w:pStyle w:val="Heading1"/>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title-text"/>
                <w:rFonts w:asciiTheme="minorHAnsi" w:hAnsiTheme="minorHAnsi" w:cstheme="minorHAnsi"/>
                <w:b w:val="0"/>
                <w:bCs w:val="0"/>
                <w:color w:val="2E2E2E"/>
                <w:sz w:val="22"/>
                <w:szCs w:val="22"/>
              </w:rPr>
            </w:pPr>
          </w:p>
        </w:tc>
      </w:tr>
      <w:tr w:rsidR="00A04AC5" w14:paraId="02D04A3C" w14:textId="77777777" w:rsidTr="005B4C29">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119ACA3E" w14:textId="5C92F44B" w:rsidR="00A04AC5" w:rsidRPr="00D0249A" w:rsidRDefault="00A04AC5" w:rsidP="00A04AC5">
            <w:pPr>
              <w:jc w:val="center"/>
            </w:pPr>
            <w:r w:rsidRPr="00A04AC5">
              <w:rPr>
                <w:color w:val="auto"/>
              </w:rPr>
              <w:lastRenderedPageBreak/>
              <w:t>18</w:t>
            </w:r>
          </w:p>
        </w:tc>
        <w:tc>
          <w:tcPr>
            <w:tcW w:w="2160" w:type="dxa"/>
            <w:shd w:val="clear" w:color="auto" w:fill="auto"/>
            <w:vAlign w:val="center"/>
          </w:tcPr>
          <w:p w14:paraId="07039A05" w14:textId="77777777" w:rsidR="00A04AC5" w:rsidRDefault="00A04AC5" w:rsidP="00A04AC5">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p>
          <w:p w14:paraId="1F2B41B7" w14:textId="0DAD443E" w:rsidR="00A04AC5" w:rsidRDefault="00A04AC5" w:rsidP="00A04AC5">
            <w:pPr>
              <w:spacing w:line="239" w:lineRule="auto"/>
              <w:ind w:left="5"/>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2E2E2E"/>
              </w:rPr>
              <w:t>False Positive UDT – percentage of false positives for different</w:t>
            </w:r>
          </w:p>
          <w:p w14:paraId="7A4D756D" w14:textId="5984CEA3" w:rsidR="00A04AC5" w:rsidRDefault="00A04AC5" w:rsidP="00A04AC5">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title-text"/>
                <w:rFonts w:asciiTheme="minorHAnsi" w:hAnsiTheme="minorHAnsi" w:cstheme="minorHAnsi"/>
                <w:b w:val="0"/>
                <w:bCs w:val="0"/>
                <w:color w:val="2E2E2E"/>
                <w:sz w:val="22"/>
                <w:szCs w:val="22"/>
              </w:rPr>
            </w:pPr>
            <w:r>
              <w:rPr>
                <w:rFonts w:ascii="Calibri" w:eastAsia="Calibri" w:hAnsi="Calibri" w:cs="Calibri"/>
                <w:color w:val="2E2E2E"/>
                <w:sz w:val="22"/>
              </w:rPr>
              <w:t>classes of drugs</w:t>
            </w:r>
          </w:p>
        </w:tc>
        <w:tc>
          <w:tcPr>
            <w:tcW w:w="1080" w:type="dxa"/>
            <w:shd w:val="clear" w:color="auto" w:fill="auto"/>
            <w:vAlign w:val="center"/>
          </w:tcPr>
          <w:p w14:paraId="089ECCB0" w14:textId="1A7CF8A4" w:rsidR="00A04AC5" w:rsidRDefault="00A04AC5" w:rsidP="00A04AC5">
            <w:pPr>
              <w:cnfStyle w:val="000000000000" w:firstRow="0" w:lastRow="0" w:firstColumn="0" w:lastColumn="0" w:oddVBand="0" w:evenVBand="0" w:oddHBand="0" w:evenHBand="0" w:firstRowFirstColumn="0" w:firstRowLastColumn="0" w:lastRowFirstColumn="0" w:lastRowLastColumn="0"/>
            </w:pPr>
            <w:r>
              <w:t>11/16/16</w:t>
            </w:r>
          </w:p>
        </w:tc>
        <w:tc>
          <w:tcPr>
            <w:tcW w:w="4860" w:type="dxa"/>
            <w:shd w:val="clear" w:color="auto" w:fill="auto"/>
          </w:tcPr>
          <w:p w14:paraId="1689D58E" w14:textId="77777777" w:rsidR="00A04AC5" w:rsidRPr="00A04AC5" w:rsidRDefault="00A04AC5" w:rsidP="00A04AC5">
            <w:pPr>
              <w:spacing w:line="239" w:lineRule="auto"/>
              <w:ind w:left="5"/>
              <w:cnfStyle w:val="000000000000" w:firstRow="0" w:lastRow="0" w:firstColumn="0" w:lastColumn="0" w:oddVBand="0" w:evenVBand="0" w:oddHBand="0" w:evenHBand="0" w:firstRowFirstColumn="0" w:firstRowLastColumn="0" w:lastRowFirstColumn="0" w:lastRowLastColumn="0"/>
            </w:pPr>
            <w:r w:rsidRPr="00A04AC5">
              <w:rPr>
                <w:rFonts w:ascii="Calibri" w:eastAsia="Calibri" w:hAnsi="Calibri" w:cs="Calibri"/>
                <w:color w:val="2A2A2A"/>
              </w:rPr>
              <w:t xml:space="preserve">“We found the PPV of cannabinoid and cocaine screening results to be 100% in the limited number of cases (19 and 27, respectively) submitted for confirmation. The PPV for opiate screening results also was quite high at 86.8%. For the benzodiazepine screen, the PPV was 74.6% and the oxycodone screen had a PPV of 67.6%. Unsurprisingly, the PPV for the amphetamine screen was very low: 9.3%. The most unexpected finding was the low PPV of the methadone screen: </w:t>
            </w:r>
          </w:p>
          <w:p w14:paraId="4F1F399A" w14:textId="40D27829" w:rsidR="00A04AC5" w:rsidRP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r w:rsidRPr="00A04AC5">
              <w:rPr>
                <w:rFonts w:ascii="Calibri" w:eastAsia="Calibri" w:hAnsi="Calibri" w:cs="Calibri"/>
                <w:color w:val="2A2A2A"/>
              </w:rPr>
              <w:t>44.1%. The low PPV for methadone prompted us to implement a policy of confirming all unexpected positive methadone screening results.”</w:t>
            </w:r>
            <w:r w:rsidRPr="00A04AC5">
              <w:rPr>
                <w:rFonts w:ascii="Calibri" w:eastAsia="Calibri" w:hAnsi="Calibri" w:cs="Calibri"/>
                <w:color w:val="333333"/>
              </w:rPr>
              <w:t xml:space="preserve"> </w:t>
            </w:r>
          </w:p>
        </w:tc>
        <w:tc>
          <w:tcPr>
            <w:tcW w:w="5410" w:type="dxa"/>
            <w:shd w:val="clear" w:color="auto" w:fill="auto"/>
            <w:vAlign w:val="center"/>
          </w:tcPr>
          <w:p w14:paraId="5277C61E" w14:textId="77777777" w:rsidR="00A04AC5" w:rsidRDefault="00A04AC5" w:rsidP="00A04AC5">
            <w:pPr>
              <w:ind w:left="5"/>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2A2A2A"/>
              </w:rPr>
              <w:t xml:space="preserve">Predictive Value of Positive Drug Screening Results in an </w:t>
            </w:r>
          </w:p>
          <w:p w14:paraId="57F83D98" w14:textId="77777777" w:rsidR="00A04AC5" w:rsidRDefault="00A04AC5" w:rsidP="00A04AC5">
            <w:pPr>
              <w:spacing w:after="62"/>
              <w:ind w:left="5"/>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2A2A2A"/>
              </w:rPr>
              <w:t xml:space="preserve">Urban Outpatient Population </w:t>
            </w:r>
          </w:p>
          <w:p w14:paraId="695FE21C" w14:textId="77777777" w:rsidR="00A04AC5" w:rsidRDefault="00A04AC5" w:rsidP="00A04AC5">
            <w:pPr>
              <w:spacing w:after="62"/>
              <w:ind w:left="5"/>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2A2A2A"/>
              </w:rPr>
              <w:t xml:space="preserve"> </w:t>
            </w:r>
          </w:p>
          <w:p w14:paraId="7BF1B597" w14:textId="1E72299C" w:rsidR="00A04AC5" w:rsidRDefault="00A04AC5"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rPr>
            </w:pPr>
            <w:hyperlink r:id="rId29">
              <w:r>
                <w:rPr>
                  <w:rFonts w:ascii="Calibri" w:eastAsia="Calibri" w:hAnsi="Calibri" w:cs="Calibri"/>
                  <w:color w:val="0563C1"/>
                  <w:sz w:val="22"/>
                  <w:u w:val="single" w:color="0563C1"/>
                </w:rPr>
                <w:t xml:space="preserve">https://academic.oup.com/jat/article/40/9/726/252744 </w:t>
              </w:r>
            </w:hyperlink>
            <w:hyperlink r:id="rId30">
              <w:r>
                <w:rPr>
                  <w:rFonts w:ascii="Calibri" w:eastAsia="Calibri" w:hAnsi="Calibri" w:cs="Calibri"/>
                  <w:color w:val="0563C1"/>
                  <w:sz w:val="22"/>
                  <w:u w:val="single" w:color="0563C1"/>
                </w:rPr>
                <w:t>9?login=false</w:t>
              </w:r>
            </w:hyperlink>
            <w:hyperlink r:id="rId31">
              <w:r>
                <w:rPr>
                  <w:rFonts w:ascii="Calibri" w:eastAsia="Calibri" w:hAnsi="Calibri" w:cs="Calibri"/>
                  <w:color w:val="333333"/>
                  <w:sz w:val="22"/>
                </w:rPr>
                <w:t xml:space="preserve"> </w:t>
              </w:r>
            </w:hyperlink>
          </w:p>
        </w:tc>
      </w:tr>
      <w:tr w:rsidR="00553844" w14:paraId="44B285CB" w14:textId="77777777" w:rsidTr="005B4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5BF0BB9F" w14:textId="77777777" w:rsidR="00553844" w:rsidRDefault="00553844" w:rsidP="00A04AC5">
            <w:pPr>
              <w:jc w:val="center"/>
              <w:rPr>
                <w:b w:val="0"/>
                <w:bCs w:val="0"/>
              </w:rPr>
            </w:pPr>
          </w:p>
          <w:p w14:paraId="5B081128" w14:textId="7BD24401" w:rsidR="00553844" w:rsidRPr="00553844" w:rsidRDefault="00553844" w:rsidP="00553844">
            <w:pPr>
              <w:jc w:val="center"/>
            </w:pPr>
            <w:r w:rsidRPr="00A04AC5">
              <w:rPr>
                <w:color w:val="auto"/>
              </w:rPr>
              <w:t>1</w:t>
            </w:r>
            <w:r>
              <w:rPr>
                <w:color w:val="auto"/>
              </w:rPr>
              <w:t>9</w:t>
            </w:r>
          </w:p>
          <w:p w14:paraId="272264DF" w14:textId="77777777" w:rsidR="00553844" w:rsidRPr="00A04AC5" w:rsidRDefault="00553844" w:rsidP="00A04AC5">
            <w:pPr>
              <w:jc w:val="center"/>
            </w:pPr>
          </w:p>
        </w:tc>
        <w:tc>
          <w:tcPr>
            <w:tcW w:w="2160" w:type="dxa"/>
            <w:shd w:val="clear" w:color="auto" w:fill="auto"/>
            <w:vAlign w:val="center"/>
          </w:tcPr>
          <w:p w14:paraId="6D8494A7" w14:textId="13B9B38E" w:rsidR="00553844" w:rsidRPr="00553844" w:rsidRDefault="00553844" w:rsidP="00553844">
            <w:pPr>
              <w:pStyle w:val="Heading1"/>
              <w:cnfStyle w:val="000000100000" w:firstRow="0" w:lastRow="0" w:firstColumn="0" w:lastColumn="0" w:oddVBand="0" w:evenVBand="0" w:oddHBand="1" w:evenHBand="0" w:firstRowFirstColumn="0" w:firstRowLastColumn="0" w:lastRowFirstColumn="0" w:lastRowLastColumn="0"/>
              <w:rPr>
                <w:rStyle w:val="title-text"/>
                <w:rFonts w:asciiTheme="minorHAnsi" w:hAnsiTheme="minorHAnsi" w:cstheme="minorHAnsi"/>
                <w:b w:val="0"/>
                <w:bCs w:val="0"/>
                <w:color w:val="2E2E2E"/>
                <w:sz w:val="22"/>
                <w:szCs w:val="22"/>
              </w:rPr>
            </w:pPr>
            <w:r w:rsidRPr="00553844">
              <w:rPr>
                <w:rFonts w:asciiTheme="minorHAnsi" w:hAnsiTheme="minorHAnsi" w:cstheme="minorHAnsi"/>
                <w:color w:val="2E2E2E"/>
                <w:sz w:val="22"/>
                <w:szCs w:val="22"/>
              </w:rPr>
              <w:t>Frequency of Persistent Opioid Use 6 Months After Exposure to IV Opioids in the Emergency Department</w:t>
            </w:r>
          </w:p>
        </w:tc>
        <w:tc>
          <w:tcPr>
            <w:tcW w:w="1080" w:type="dxa"/>
            <w:shd w:val="clear" w:color="auto" w:fill="auto"/>
            <w:vAlign w:val="center"/>
          </w:tcPr>
          <w:p w14:paraId="1247BC1D" w14:textId="6CF6DA81" w:rsidR="00553844" w:rsidRDefault="00553844" w:rsidP="00A04AC5">
            <w:pPr>
              <w:cnfStyle w:val="000000100000" w:firstRow="0" w:lastRow="0" w:firstColumn="0" w:lastColumn="0" w:oddVBand="0" w:evenVBand="0" w:oddHBand="1" w:evenHBand="0" w:firstRowFirstColumn="0" w:firstRowLastColumn="0" w:lastRowFirstColumn="0" w:lastRowLastColumn="0"/>
            </w:pPr>
            <w:r>
              <w:t>8/2024</w:t>
            </w:r>
          </w:p>
        </w:tc>
        <w:tc>
          <w:tcPr>
            <w:tcW w:w="4860" w:type="dxa"/>
            <w:shd w:val="clear" w:color="auto" w:fill="auto"/>
          </w:tcPr>
          <w:p w14:paraId="6508584F" w14:textId="66F2B987" w:rsidR="00553844" w:rsidRPr="00A04AC5" w:rsidRDefault="00553844" w:rsidP="00A04AC5">
            <w:pPr>
              <w:spacing w:line="239" w:lineRule="auto"/>
              <w:ind w:left="5"/>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A2A2A"/>
              </w:rPr>
            </w:pPr>
            <w:r>
              <w:rPr>
                <w:rFonts w:ascii="Calibri" w:eastAsia="Calibri" w:hAnsi="Calibri" w:cs="Calibri"/>
                <w:color w:val="2A2A2A"/>
              </w:rPr>
              <w:t>“</w:t>
            </w:r>
            <w:r w:rsidRPr="00553844">
              <w:rPr>
                <w:rFonts w:ascii="Calibri" w:eastAsia="Calibri" w:hAnsi="Calibri" w:cs="Calibri"/>
                <w:color w:val="2A2A2A"/>
              </w:rPr>
              <w:t xml:space="preserve">In conclusion, among 506 opioid naïve ED patients administered IV opioids for acute severe pain, only one used </w:t>
            </w:r>
            <w:proofErr w:type="gramStart"/>
            <w:r w:rsidRPr="00553844">
              <w:rPr>
                <w:rFonts w:ascii="Calibri" w:eastAsia="Calibri" w:hAnsi="Calibri" w:cs="Calibri"/>
                <w:color w:val="2A2A2A"/>
              </w:rPr>
              <w:t>opioids</w:t>
            </w:r>
            <w:proofErr w:type="gramEnd"/>
            <w:r w:rsidRPr="00553844">
              <w:rPr>
                <w:rFonts w:ascii="Calibri" w:eastAsia="Calibri" w:hAnsi="Calibri" w:cs="Calibri"/>
                <w:color w:val="2A2A2A"/>
              </w:rPr>
              <w:t xml:space="preserve"> persistently during the subsequent 6 months. Our findings suggest that the use of IV opioids for acute pain in the ED is extremely unlikely to lead to opioid use disorder.</w:t>
            </w:r>
            <w:r>
              <w:rPr>
                <w:rFonts w:ascii="Calibri" w:eastAsia="Calibri" w:hAnsi="Calibri" w:cs="Calibri"/>
                <w:color w:val="2A2A2A"/>
              </w:rPr>
              <w:t>”</w:t>
            </w:r>
          </w:p>
        </w:tc>
        <w:tc>
          <w:tcPr>
            <w:tcW w:w="5410" w:type="dxa"/>
            <w:shd w:val="clear" w:color="auto" w:fill="auto"/>
            <w:vAlign w:val="center"/>
          </w:tcPr>
          <w:p w14:paraId="360E77AC" w14:textId="6D7034C8" w:rsidR="00553844" w:rsidRDefault="00553844" w:rsidP="00553844">
            <w:pPr>
              <w:ind w:left="5"/>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A2A2A"/>
              </w:rPr>
            </w:pPr>
            <w:r>
              <w:rPr>
                <w:rFonts w:ascii="Calibri" w:eastAsia="Calibri" w:hAnsi="Calibri" w:cs="Calibri"/>
                <w:color w:val="2A2A2A"/>
              </w:rPr>
              <w:t>“</w:t>
            </w:r>
            <w:r w:rsidRPr="00553844">
              <w:rPr>
                <w:rFonts w:ascii="Calibri" w:eastAsia="Calibri" w:hAnsi="Calibri" w:cs="Calibri"/>
                <w:color w:val="2A2A2A"/>
              </w:rPr>
              <w:t>Frequency of Persistent Opioid Use 6 Months After Exposure to IV Opioids in the Emergency Department: A Prospective Cohort Study</w:t>
            </w:r>
            <w:r>
              <w:rPr>
                <w:rFonts w:ascii="Calibri" w:eastAsia="Calibri" w:hAnsi="Calibri" w:cs="Calibri"/>
                <w:color w:val="2A2A2A"/>
              </w:rPr>
              <w:t>”</w:t>
            </w:r>
          </w:p>
          <w:p w14:paraId="6941FF3D" w14:textId="77777777" w:rsidR="00553844" w:rsidRDefault="00553844" w:rsidP="00553844">
            <w:pPr>
              <w:ind w:left="5"/>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A2A2A"/>
              </w:rPr>
            </w:pPr>
          </w:p>
          <w:p w14:paraId="5581A6C8" w14:textId="252C8A8C" w:rsidR="00553844" w:rsidRPr="00553844" w:rsidRDefault="00553844" w:rsidP="00553844">
            <w:pPr>
              <w:ind w:left="5"/>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A2A2A"/>
              </w:rPr>
            </w:pPr>
            <w:hyperlink r:id="rId32" w:history="1">
              <w:r w:rsidRPr="00553844">
                <w:rPr>
                  <w:rStyle w:val="Hyperlink"/>
                  <w:rFonts w:ascii="Calibri" w:eastAsia="Calibri" w:hAnsi="Calibri" w:cs="Calibri"/>
                </w:rPr>
                <w:t>https://www.sciencedirect.com/science/article/abs/pii/S0736467924000805</w:t>
              </w:r>
            </w:hyperlink>
          </w:p>
          <w:p w14:paraId="0C30BC3F" w14:textId="6411C36B" w:rsidR="00553844" w:rsidRDefault="00553844" w:rsidP="00A04AC5">
            <w:pPr>
              <w:ind w:left="5"/>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A2A2A"/>
              </w:rPr>
            </w:pPr>
          </w:p>
        </w:tc>
      </w:tr>
      <w:tr w:rsidR="00A04AC5" w:rsidRPr="002C15EA" w14:paraId="1B2339F9" w14:textId="77777777" w:rsidTr="002C15EA">
        <w:tc>
          <w:tcPr>
            <w:cnfStyle w:val="001000000000" w:firstRow="0" w:lastRow="0" w:firstColumn="1" w:lastColumn="0" w:oddVBand="0" w:evenVBand="0" w:oddHBand="0" w:evenHBand="0" w:firstRowFirstColumn="0" w:firstRowLastColumn="0" w:lastRowFirstColumn="0" w:lastRowLastColumn="0"/>
            <w:tcW w:w="14035" w:type="dxa"/>
            <w:gridSpan w:val="5"/>
            <w:tcBorders>
              <w:left w:val="single" w:sz="12" w:space="0" w:color="auto"/>
            </w:tcBorders>
            <w:shd w:val="clear" w:color="auto" w:fill="ACB9CA" w:themeFill="text2" w:themeFillTint="66"/>
            <w:vAlign w:val="center"/>
          </w:tcPr>
          <w:p w14:paraId="37B72358" w14:textId="77777777" w:rsidR="00A04AC5" w:rsidRPr="002C15EA" w:rsidRDefault="00A04AC5" w:rsidP="00A04AC5">
            <w:pPr>
              <w:jc w:val="center"/>
              <w:rPr>
                <w:b w:val="0"/>
                <w:bCs w:val="0"/>
                <w:sz w:val="44"/>
                <w:szCs w:val="44"/>
              </w:rPr>
            </w:pPr>
          </w:p>
          <w:p w14:paraId="07D3C0A9" w14:textId="77777777" w:rsidR="00A04AC5" w:rsidRPr="002C15EA" w:rsidRDefault="00A04AC5" w:rsidP="00A04AC5">
            <w:pPr>
              <w:jc w:val="center"/>
              <w:rPr>
                <w:b w:val="0"/>
                <w:bCs w:val="0"/>
                <w:sz w:val="44"/>
                <w:szCs w:val="44"/>
              </w:rPr>
            </w:pPr>
          </w:p>
          <w:p w14:paraId="6192D721" w14:textId="2B8F9947" w:rsidR="00A04AC5" w:rsidRPr="002C15EA" w:rsidRDefault="00A04AC5" w:rsidP="00A04AC5">
            <w:pPr>
              <w:jc w:val="center"/>
              <w:rPr>
                <w:b w:val="0"/>
                <w:bCs w:val="0"/>
                <w:sz w:val="44"/>
                <w:szCs w:val="44"/>
              </w:rPr>
            </w:pPr>
            <w:r w:rsidRPr="002C15EA">
              <w:rPr>
                <w:color w:val="auto"/>
                <w:sz w:val="44"/>
                <w:szCs w:val="44"/>
              </w:rPr>
              <w:t>The following studies are about involuntary opioid tapering/cessation and effects on patients – risk of harm (OD and/or suicide)</w:t>
            </w:r>
          </w:p>
          <w:p w14:paraId="5953EE9E" w14:textId="77777777" w:rsidR="00A04AC5" w:rsidRPr="002C15EA" w:rsidRDefault="00A04AC5" w:rsidP="00A04AC5">
            <w:pPr>
              <w:jc w:val="center"/>
              <w:rPr>
                <w:b w:val="0"/>
                <w:bCs w:val="0"/>
                <w:sz w:val="44"/>
                <w:szCs w:val="44"/>
              </w:rPr>
            </w:pPr>
          </w:p>
          <w:p w14:paraId="2452E4E0" w14:textId="77777777" w:rsidR="00A04AC5" w:rsidRPr="002C15EA" w:rsidRDefault="00A04AC5" w:rsidP="00A04AC5">
            <w:pPr>
              <w:rPr>
                <w:rFonts w:cstheme="minorHAnsi"/>
                <w:sz w:val="44"/>
                <w:szCs w:val="44"/>
              </w:rPr>
            </w:pPr>
          </w:p>
        </w:tc>
      </w:tr>
      <w:tr w:rsidR="00A04AC5" w14:paraId="0C9EFDC9"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5F4FE1A3" w14:textId="345D4F5B" w:rsidR="00A04AC5" w:rsidRPr="00F33419" w:rsidRDefault="00A04AC5" w:rsidP="00A04AC5">
            <w:pPr>
              <w:rPr>
                <w:color w:val="auto"/>
              </w:rPr>
            </w:pPr>
            <w:r>
              <w:rPr>
                <w:color w:val="auto"/>
              </w:rPr>
              <w:lastRenderedPageBreak/>
              <w:t>1</w:t>
            </w:r>
          </w:p>
          <w:p w14:paraId="52AE5E83" w14:textId="4A7AAD1C" w:rsidR="00A04AC5" w:rsidRPr="00B530D1" w:rsidRDefault="00A04AC5" w:rsidP="00A04AC5">
            <w:pPr>
              <w:jc w:val="center"/>
            </w:pPr>
          </w:p>
        </w:tc>
        <w:tc>
          <w:tcPr>
            <w:tcW w:w="2160" w:type="dxa"/>
            <w:shd w:val="clear" w:color="auto" w:fill="EDEDED" w:themeFill="accent3" w:themeFillTint="33"/>
            <w:vAlign w:val="center"/>
          </w:tcPr>
          <w:p w14:paraId="066C9C6A" w14:textId="0A3FFA79" w:rsidR="00A04AC5" w:rsidRDefault="00A04AC5" w:rsidP="00A04AC5">
            <w:pPr>
              <w:cnfStyle w:val="000000100000" w:firstRow="0" w:lastRow="0" w:firstColumn="0" w:lastColumn="0" w:oddVBand="0" w:evenVBand="0" w:oddHBand="1" w:evenHBand="0" w:firstRowFirstColumn="0" w:firstRowLastColumn="0" w:lastRowFirstColumn="0" w:lastRowLastColumn="0"/>
            </w:pPr>
            <w:r>
              <w:t>Long-term risk of adverse events after opioid tapering</w:t>
            </w:r>
          </w:p>
        </w:tc>
        <w:tc>
          <w:tcPr>
            <w:tcW w:w="1080" w:type="dxa"/>
            <w:shd w:val="clear" w:color="auto" w:fill="EDEDED" w:themeFill="accent3" w:themeFillTint="33"/>
            <w:vAlign w:val="center"/>
          </w:tcPr>
          <w:p w14:paraId="0FB9334D" w14:textId="1B98DF87" w:rsidR="00A04AC5" w:rsidRDefault="00A04AC5" w:rsidP="00A04AC5">
            <w:pPr>
              <w:cnfStyle w:val="000000100000" w:firstRow="0" w:lastRow="0" w:firstColumn="0" w:lastColumn="0" w:oddVBand="0" w:evenVBand="0" w:oddHBand="1" w:evenHBand="0" w:firstRowFirstColumn="0" w:firstRowLastColumn="0" w:lastRowFirstColumn="0" w:lastRowLastColumn="0"/>
            </w:pPr>
            <w:r>
              <w:t>6/13/22</w:t>
            </w:r>
          </w:p>
        </w:tc>
        <w:tc>
          <w:tcPr>
            <w:tcW w:w="4860" w:type="dxa"/>
            <w:shd w:val="clear" w:color="auto" w:fill="EDEDED" w:themeFill="accent3" w:themeFillTint="33"/>
            <w:vAlign w:val="center"/>
          </w:tcPr>
          <w:p w14:paraId="4EF1CB91" w14:textId="04007997" w:rsidR="00A04AC5" w:rsidRDefault="00A04AC5" w:rsidP="00A04AC5">
            <w:pPr>
              <w:cnfStyle w:val="000000100000" w:firstRow="0" w:lastRow="0" w:firstColumn="0" w:lastColumn="0" w:oddVBand="0" w:evenVBand="0" w:oddHBand="1" w:evenHBand="0" w:firstRowFirstColumn="0" w:firstRowLastColumn="0" w:lastRowFirstColumn="0" w:lastRowLastColumn="0"/>
            </w:pPr>
            <w:r>
              <w:rPr>
                <w:rFonts w:cstheme="minorHAnsi"/>
                <w:color w:val="333333"/>
              </w:rPr>
              <w:t>“</w:t>
            </w:r>
            <w:r w:rsidRPr="004A50C6">
              <w:rPr>
                <w:rFonts w:cstheme="minorHAnsi"/>
                <w:color w:val="333333"/>
              </w:rPr>
              <w:t>These findings suggest that opioid tapering was associated with increased rates of overdose, withdrawal, and mental health crisis extending up to 2 years after taper initiation</w:t>
            </w:r>
            <w:r>
              <w:rPr>
                <w:rFonts w:ascii="Helvetica" w:hAnsi="Helvetica"/>
                <w:color w:val="333333"/>
              </w:rPr>
              <w:t>.”</w:t>
            </w:r>
          </w:p>
        </w:tc>
        <w:tc>
          <w:tcPr>
            <w:tcW w:w="5410" w:type="dxa"/>
            <w:shd w:val="clear" w:color="auto" w:fill="EDEDED" w:themeFill="accent3" w:themeFillTint="33"/>
            <w:vAlign w:val="center"/>
          </w:tcPr>
          <w:p w14:paraId="7C1D9C66"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r>
              <w:t>“Long-term risk of overdose or mental health crisis after opioid dose tapering”</w:t>
            </w:r>
          </w:p>
          <w:p w14:paraId="593D268E"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p w14:paraId="2D1B552A" w14:textId="644D2F37" w:rsidR="00A04AC5" w:rsidRDefault="00A04AC5" w:rsidP="00A04AC5">
            <w:pPr>
              <w:cnfStyle w:val="000000100000" w:firstRow="0" w:lastRow="0" w:firstColumn="0" w:lastColumn="0" w:oddVBand="0" w:evenVBand="0" w:oddHBand="1" w:evenHBand="0" w:firstRowFirstColumn="0" w:firstRowLastColumn="0" w:lastRowFirstColumn="0" w:lastRowLastColumn="0"/>
            </w:pPr>
            <w:hyperlink r:id="rId33" w:history="1">
              <w:r w:rsidRPr="004A50C6">
                <w:rPr>
                  <w:rStyle w:val="Hyperlink"/>
                </w:rPr>
                <w:t>https://jamanetwork.com/journals/jamanetworkopen/fullarticle/2793293</w:t>
              </w:r>
            </w:hyperlink>
          </w:p>
        </w:tc>
      </w:tr>
      <w:tr w:rsidR="00A04AC5" w14:paraId="7333612B" w14:textId="77777777" w:rsidTr="00D92D58">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73B92551" w14:textId="0153A7C9" w:rsidR="00A04AC5" w:rsidRPr="00231FED" w:rsidRDefault="00A04AC5" w:rsidP="00A04AC5">
            <w:pPr>
              <w:rPr>
                <w:color w:val="auto"/>
              </w:rPr>
            </w:pPr>
            <w:r>
              <w:rPr>
                <w:color w:val="auto"/>
              </w:rPr>
              <w:t>2</w:t>
            </w:r>
          </w:p>
        </w:tc>
        <w:tc>
          <w:tcPr>
            <w:tcW w:w="2160" w:type="dxa"/>
            <w:shd w:val="clear" w:color="auto" w:fill="auto"/>
            <w:vAlign w:val="center"/>
          </w:tcPr>
          <w:p w14:paraId="20D998E7" w14:textId="18E4997A" w:rsidR="00A04AC5" w:rsidRDefault="00A04AC5" w:rsidP="00A04AC5">
            <w:pPr>
              <w:cnfStyle w:val="000000000000" w:firstRow="0" w:lastRow="0" w:firstColumn="0" w:lastColumn="0" w:oddVBand="0" w:evenVBand="0" w:oddHBand="0" w:evenHBand="0" w:firstRowFirstColumn="0" w:firstRowLastColumn="0" w:lastRowFirstColumn="0" w:lastRowLastColumn="0"/>
            </w:pPr>
            <w:r>
              <w:t>Risk of OD in tapering of those on long-term opioids without OUD</w:t>
            </w:r>
          </w:p>
        </w:tc>
        <w:tc>
          <w:tcPr>
            <w:tcW w:w="1080" w:type="dxa"/>
            <w:shd w:val="clear" w:color="auto" w:fill="auto"/>
            <w:vAlign w:val="center"/>
          </w:tcPr>
          <w:p w14:paraId="56CB8ECA" w14:textId="26F63BF8" w:rsidR="00A04AC5" w:rsidRDefault="00A04AC5" w:rsidP="00A04AC5">
            <w:pPr>
              <w:cnfStyle w:val="000000000000" w:firstRow="0" w:lastRow="0" w:firstColumn="0" w:lastColumn="0" w:oddVBand="0" w:evenVBand="0" w:oddHBand="0" w:evenHBand="0" w:firstRowFirstColumn="0" w:firstRowLastColumn="0" w:lastRowFirstColumn="0" w:lastRowLastColumn="0"/>
            </w:pPr>
            <w:r>
              <w:t>12/1/22</w:t>
            </w:r>
          </w:p>
        </w:tc>
        <w:tc>
          <w:tcPr>
            <w:tcW w:w="4860" w:type="dxa"/>
            <w:shd w:val="clear" w:color="auto" w:fill="auto"/>
            <w:vAlign w:val="center"/>
          </w:tcPr>
          <w:p w14:paraId="2B918992"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p>
          <w:p w14:paraId="7C8CAF83"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p>
          <w:p w14:paraId="0415FE35"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p>
          <w:p w14:paraId="75E4B870"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p>
          <w:p w14:paraId="1F879BAC" w14:textId="6284A1B6" w:rsidR="00A04AC5" w:rsidRDefault="00A04AC5" w:rsidP="00A04AC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202020"/>
                <w:sz w:val="20"/>
                <w:szCs w:val="20"/>
                <w:shd w:val="clear" w:color="auto" w:fill="FFFFFF"/>
              </w:rPr>
            </w:pPr>
            <w:r>
              <w:rPr>
                <w:rFonts w:cstheme="minorHAnsi"/>
                <w:color w:val="333333"/>
              </w:rPr>
              <w:t>”</w:t>
            </w:r>
            <w:r>
              <w:rPr>
                <w:rFonts w:ascii="Helvetica" w:hAnsi="Helvetica" w:cs="Helvetica"/>
                <w:color w:val="202020"/>
                <w:sz w:val="20"/>
                <w:szCs w:val="20"/>
                <w:shd w:val="clear" w:color="auto" w:fill="FFFFFF"/>
              </w:rPr>
              <w:t>Discontinuing prescribed opioids was associated with increased overdose risk, particularly among people with OUD. Prescribed opioid tapering was associated with reduced overdose risk among people with OUD not receiving OAT. These findings highlight the need to avoid abrupt discontinuation of opioids for pain. Enhanced guidance is needed to support prescribers in implementing opioid therapy tapering strategies with consideration of OUD and OAT status.”</w:t>
            </w:r>
          </w:p>
          <w:p w14:paraId="4CE5150A" w14:textId="0B6509D6" w:rsidR="00A04AC5" w:rsidRDefault="00A04AC5" w:rsidP="00A04AC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202020"/>
                <w:sz w:val="20"/>
                <w:szCs w:val="20"/>
                <w:shd w:val="clear" w:color="auto" w:fill="FFFFFF"/>
              </w:rPr>
            </w:pPr>
          </w:p>
          <w:p w14:paraId="3E370B1E" w14:textId="60B25676" w:rsidR="00A04AC5" w:rsidRDefault="00A04AC5" w:rsidP="00A04AC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202020"/>
                <w:sz w:val="20"/>
                <w:szCs w:val="20"/>
                <w:shd w:val="clear" w:color="auto" w:fill="FFFFFF"/>
              </w:rPr>
            </w:pPr>
          </w:p>
          <w:p w14:paraId="34ABE188" w14:textId="40F7F121" w:rsidR="00A04AC5" w:rsidRDefault="00A04AC5" w:rsidP="00A04AC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202020"/>
                <w:sz w:val="20"/>
                <w:szCs w:val="20"/>
                <w:shd w:val="clear" w:color="auto" w:fill="FFFFFF"/>
              </w:rPr>
            </w:pPr>
          </w:p>
          <w:p w14:paraId="02EA46D9"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000000"/>
                <w:shd w:val="clear" w:color="auto" w:fill="FFFFFF"/>
              </w:rPr>
            </w:pPr>
          </w:p>
          <w:p w14:paraId="5A31B00D" w14:textId="306BCF1B"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p>
        </w:tc>
        <w:tc>
          <w:tcPr>
            <w:tcW w:w="5410" w:type="dxa"/>
            <w:shd w:val="clear" w:color="auto" w:fill="auto"/>
            <w:vAlign w:val="center"/>
          </w:tcPr>
          <w:p w14:paraId="6D2AEEFE"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r>
              <w:t>“Discontinuation and tapering of prescribed opioids and risk of overdose among people on long-term opioid therapy for pain with and without OUD in British Columbia, Canada: A retrospective cohort study”</w:t>
            </w:r>
          </w:p>
          <w:p w14:paraId="0BC74473"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3F3BC64D" w14:textId="43DE0EBD" w:rsidR="00A04AC5" w:rsidRDefault="00A04AC5" w:rsidP="00A04AC5">
            <w:pPr>
              <w:cnfStyle w:val="000000000000" w:firstRow="0" w:lastRow="0" w:firstColumn="0" w:lastColumn="0" w:oddVBand="0" w:evenVBand="0" w:oddHBand="0" w:evenHBand="0" w:firstRowFirstColumn="0" w:firstRowLastColumn="0" w:lastRowFirstColumn="0" w:lastRowLastColumn="0"/>
            </w:pPr>
            <w:hyperlink r:id="rId34" w:history="1">
              <w:r w:rsidRPr="0094119F">
                <w:rPr>
                  <w:rStyle w:val="Hyperlink"/>
                </w:rPr>
                <w:t>https://journals.plos.org/plosmedicine/article?id=10.1371/journal.pmed.1004123</w:t>
              </w:r>
            </w:hyperlink>
          </w:p>
        </w:tc>
      </w:tr>
      <w:tr w:rsidR="00A04AC5" w14:paraId="32C05391"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6C59FB33" w14:textId="0D720DDC" w:rsidR="00A04AC5" w:rsidRPr="00F33419" w:rsidRDefault="00A04AC5" w:rsidP="00A04AC5">
            <w:r w:rsidRPr="0054497B">
              <w:rPr>
                <w:color w:val="auto"/>
              </w:rPr>
              <w:t>3</w:t>
            </w:r>
          </w:p>
        </w:tc>
        <w:tc>
          <w:tcPr>
            <w:tcW w:w="2160" w:type="dxa"/>
            <w:shd w:val="clear" w:color="auto" w:fill="EDEDED" w:themeFill="accent3" w:themeFillTint="33"/>
            <w:vAlign w:val="center"/>
          </w:tcPr>
          <w:p w14:paraId="5306B8AE" w14:textId="2707D4B0" w:rsidR="00A04AC5" w:rsidRDefault="00A04AC5" w:rsidP="00A04AC5">
            <w:pPr>
              <w:cnfStyle w:val="000000100000" w:firstRow="0" w:lastRow="0" w:firstColumn="0" w:lastColumn="0" w:oddVBand="0" w:evenVBand="0" w:oddHBand="1" w:evenHBand="0" w:firstRowFirstColumn="0" w:firstRowLastColumn="0" w:lastRowFirstColumn="0" w:lastRowLastColumn="0"/>
            </w:pPr>
            <w:r>
              <w:t>Opioid tapering/abrupt cessation vs no dosage change and risk of suicide in patients stable on LTOT</w:t>
            </w:r>
          </w:p>
        </w:tc>
        <w:tc>
          <w:tcPr>
            <w:tcW w:w="1080" w:type="dxa"/>
            <w:shd w:val="clear" w:color="auto" w:fill="EDEDED" w:themeFill="accent3" w:themeFillTint="33"/>
            <w:vAlign w:val="center"/>
          </w:tcPr>
          <w:p w14:paraId="43E7CD71" w14:textId="6620A54B" w:rsidR="00A04AC5" w:rsidRDefault="00A04AC5" w:rsidP="00A04AC5">
            <w:pPr>
              <w:cnfStyle w:val="000000100000" w:firstRow="0" w:lastRow="0" w:firstColumn="0" w:lastColumn="0" w:oddVBand="0" w:evenVBand="0" w:oddHBand="1" w:evenHBand="0" w:firstRowFirstColumn="0" w:firstRowLastColumn="0" w:lastRowFirstColumn="0" w:lastRowLastColumn="0"/>
            </w:pPr>
            <w:r>
              <w:t>8/12/22</w:t>
            </w:r>
          </w:p>
        </w:tc>
        <w:tc>
          <w:tcPr>
            <w:tcW w:w="4860" w:type="dxa"/>
            <w:shd w:val="clear" w:color="auto" w:fill="EDEDED" w:themeFill="accent3" w:themeFillTint="33"/>
            <w:vAlign w:val="center"/>
          </w:tcPr>
          <w:p w14:paraId="2EC146E9" w14:textId="006F1369" w:rsidR="00A04AC5" w:rsidRPr="00D17051"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color w:val="333333"/>
              </w:rPr>
            </w:pPr>
            <w:r>
              <w:rPr>
                <w:rFonts w:ascii="Helvetica" w:hAnsi="Helvetica" w:cs="Helvetica"/>
                <w:color w:val="333333"/>
              </w:rPr>
              <w:t> </w:t>
            </w:r>
            <w:r w:rsidRPr="00D17051">
              <w:rPr>
                <w:rFonts w:ascii="Helvetica" w:hAnsi="Helvetica" w:cs="Helvetica"/>
              </w:rPr>
              <w:t>“</w:t>
            </w:r>
            <w:r w:rsidRPr="00D17051">
              <w:rPr>
                <w:rFonts w:cstheme="minorHAnsi"/>
              </w:rPr>
              <w:t>This study identified a small absolute increase in risk of harms associated with opioid tapering compared with a stable opioid dosage. These results do not suggest that policies of mandatory dosage tapering for individuals receiving a stable long-term opioid dosage without evidence of opioid misuse will reduce short-term harm via suicide and overdose”</w:t>
            </w:r>
          </w:p>
        </w:tc>
        <w:tc>
          <w:tcPr>
            <w:tcW w:w="5410" w:type="dxa"/>
            <w:shd w:val="clear" w:color="auto" w:fill="EDEDED" w:themeFill="accent3" w:themeFillTint="33"/>
            <w:vAlign w:val="center"/>
          </w:tcPr>
          <w:p w14:paraId="2521811C"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r w:rsidRPr="00F53BC0">
              <w:rPr>
                <w:rFonts w:asciiTheme="minorHAnsi" w:hAnsiTheme="minorHAnsi" w:cstheme="minorHAnsi"/>
                <w:b w:val="0"/>
                <w:bCs w:val="0"/>
                <w:color w:val="333333"/>
                <w:sz w:val="22"/>
                <w:szCs w:val="22"/>
              </w:rPr>
              <w:t>Comparative Effectiveness of Opioid Tapering or Abrupt Discontinuation vs No Dosage Change for Opioid Overdose or Suicide for Patients Receiving Stable Long-term Opioid Therapy</w:t>
            </w:r>
          </w:p>
          <w:p w14:paraId="1EB74FEA"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p>
          <w:p w14:paraId="1AA36364"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b w:val="0"/>
                <w:bCs w:val="0"/>
                <w:sz w:val="22"/>
                <w:szCs w:val="22"/>
              </w:rPr>
            </w:pPr>
            <w:hyperlink r:id="rId35" w:history="1">
              <w:r w:rsidRPr="00FA7A49">
                <w:rPr>
                  <w:rStyle w:val="Hyperlink"/>
                  <w:rFonts w:asciiTheme="minorHAnsi" w:hAnsiTheme="minorHAnsi" w:cstheme="minorHAnsi"/>
                  <w:b w:val="0"/>
                  <w:bCs w:val="0"/>
                  <w:sz w:val="22"/>
                  <w:szCs w:val="22"/>
                </w:rPr>
                <w:t>https://jamanetwork.com/journals/jamanetworkopen/fullarticle/2795159</w:t>
              </w:r>
            </w:hyperlink>
          </w:p>
          <w:p w14:paraId="47CA30D6" w14:textId="750D4F2D" w:rsidR="00A04AC5" w:rsidRPr="005D3889"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p>
        </w:tc>
      </w:tr>
      <w:tr w:rsidR="00A04AC5" w14:paraId="5E9AC0AD" w14:textId="77777777" w:rsidTr="00D60D9E">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49C1B945" w14:textId="16105358" w:rsidR="00A04AC5" w:rsidRPr="00F33419" w:rsidRDefault="00A04AC5" w:rsidP="00A04AC5">
            <w:r w:rsidRPr="00CB4B1F">
              <w:rPr>
                <w:color w:val="auto"/>
              </w:rPr>
              <w:lastRenderedPageBreak/>
              <w:t>4</w:t>
            </w:r>
          </w:p>
        </w:tc>
        <w:tc>
          <w:tcPr>
            <w:tcW w:w="2160" w:type="dxa"/>
            <w:shd w:val="clear" w:color="auto" w:fill="auto"/>
            <w:vAlign w:val="center"/>
          </w:tcPr>
          <w:p w14:paraId="27ED6502" w14:textId="7546448D" w:rsidR="00A04AC5" w:rsidRPr="00F0441E" w:rsidRDefault="00A04AC5" w:rsidP="00A04AC5">
            <w:pPr>
              <w:pStyle w:val="Heading1"/>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r w:rsidRPr="00CB4B1F">
              <w:rPr>
                <w:rFonts w:asciiTheme="minorHAnsi" w:hAnsiTheme="minorHAnsi" w:cstheme="minorHAnsi"/>
                <w:b w:val="0"/>
                <w:bCs w:val="0"/>
                <w:color w:val="000000"/>
                <w:sz w:val="22"/>
                <w:szCs w:val="22"/>
              </w:rPr>
              <w:t>Patient outcomes after opioid dose reduction among patients with chronic opioid therapy</w:t>
            </w:r>
          </w:p>
        </w:tc>
        <w:tc>
          <w:tcPr>
            <w:tcW w:w="1080" w:type="dxa"/>
            <w:shd w:val="clear" w:color="auto" w:fill="auto"/>
            <w:vAlign w:val="center"/>
          </w:tcPr>
          <w:p w14:paraId="5948C881" w14:textId="0A7B6F21" w:rsidR="00A04AC5" w:rsidRDefault="00A04AC5" w:rsidP="00A04AC5">
            <w:pPr>
              <w:cnfStyle w:val="000000000000" w:firstRow="0" w:lastRow="0" w:firstColumn="0" w:lastColumn="0" w:oddVBand="0" w:evenVBand="0" w:oddHBand="0" w:evenHBand="0" w:firstRowFirstColumn="0" w:firstRowLastColumn="0" w:lastRowFirstColumn="0" w:lastRowLastColumn="0"/>
            </w:pPr>
            <w:r>
              <w:t>6/2022</w:t>
            </w:r>
          </w:p>
        </w:tc>
        <w:tc>
          <w:tcPr>
            <w:tcW w:w="4860" w:type="dxa"/>
            <w:shd w:val="clear" w:color="auto" w:fill="auto"/>
            <w:vAlign w:val="center"/>
          </w:tcPr>
          <w:p w14:paraId="5840E157" w14:textId="78A23420" w:rsidR="00A04AC5" w:rsidRPr="0031778B"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r w:rsidRPr="00F0441E">
              <w:rPr>
                <w:rFonts w:cstheme="minorHAnsi"/>
                <w:spacing w:val="-1"/>
                <w:shd w:val="clear" w:color="auto" w:fill="FFFFFF"/>
              </w:rPr>
              <w:t>discontinuation (abrupt or gradual) increased the risk of suicide four-fold among high-dose opioid recipients</w:t>
            </w:r>
          </w:p>
        </w:tc>
        <w:tc>
          <w:tcPr>
            <w:tcW w:w="5410" w:type="dxa"/>
            <w:shd w:val="clear" w:color="auto" w:fill="auto"/>
            <w:vAlign w:val="center"/>
          </w:tcPr>
          <w:p w14:paraId="024DAA93" w14:textId="77777777" w:rsidR="00A04AC5" w:rsidRDefault="00A04AC5" w:rsidP="00A04AC5">
            <w:pPr>
              <w:pStyle w:val="Heading1"/>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p>
          <w:p w14:paraId="739D1D80" w14:textId="2EA4C606" w:rsidR="00A04AC5" w:rsidRDefault="00A04AC5" w:rsidP="00A04AC5">
            <w:pPr>
              <w:pStyle w:val="Heading1"/>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r w:rsidRPr="00CB4B1F">
              <w:rPr>
                <w:rFonts w:asciiTheme="minorHAnsi" w:hAnsiTheme="minorHAnsi" w:cstheme="minorHAnsi"/>
                <w:b w:val="0"/>
                <w:bCs w:val="0"/>
                <w:color w:val="000000"/>
                <w:sz w:val="22"/>
                <w:szCs w:val="22"/>
              </w:rPr>
              <w:t>Patient outcomes after opioid dose reduction among patients with chronic opioid therapy</w:t>
            </w:r>
          </w:p>
          <w:p w14:paraId="5BBDBCD6" w14:textId="77777777" w:rsidR="00A04AC5" w:rsidRDefault="00A04AC5" w:rsidP="00A04AC5">
            <w:pPr>
              <w:pStyle w:val="Heading1"/>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hyperlink r:id="rId36" w:history="1">
              <w:r w:rsidRPr="00D921BE">
                <w:rPr>
                  <w:rStyle w:val="Hyperlink"/>
                  <w:rFonts w:asciiTheme="minorHAnsi" w:hAnsiTheme="minorHAnsi" w:cstheme="minorHAnsi"/>
                  <w:b w:val="0"/>
                  <w:bCs w:val="0"/>
                  <w:sz w:val="22"/>
                  <w:szCs w:val="22"/>
                </w:rPr>
                <w:t>https://journals.lww.com/pain/Abstract/2022/01000/Patient_outcomes_after_opioid_dose_reduction_among.10.aspx</w:t>
              </w:r>
            </w:hyperlink>
          </w:p>
          <w:p w14:paraId="4C11B6B3" w14:textId="236B0579" w:rsidR="00A04AC5" w:rsidRPr="00F0441E" w:rsidRDefault="00A04AC5" w:rsidP="00A04AC5">
            <w:pPr>
              <w:pStyle w:val="Heading1"/>
              <w:shd w:val="clear" w:color="auto" w:fill="FFFFF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rPr>
            </w:pPr>
          </w:p>
        </w:tc>
      </w:tr>
      <w:tr w:rsidR="00A04AC5" w14:paraId="4BBA09DF" w14:textId="77777777" w:rsidTr="00EE21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1D1C1F35" w14:textId="19023B55" w:rsidR="00A04AC5" w:rsidRPr="00F33419" w:rsidRDefault="00A04AC5" w:rsidP="00A04AC5">
            <w:r w:rsidRPr="00F0441E">
              <w:rPr>
                <w:color w:val="auto"/>
              </w:rPr>
              <w:t>5</w:t>
            </w:r>
          </w:p>
        </w:tc>
        <w:tc>
          <w:tcPr>
            <w:tcW w:w="2160" w:type="dxa"/>
            <w:shd w:val="clear" w:color="auto" w:fill="EDEDED" w:themeFill="accent3" w:themeFillTint="33"/>
            <w:vAlign w:val="center"/>
          </w:tcPr>
          <w:p w14:paraId="5AE6009B" w14:textId="38E0FE9A" w:rsidR="00A04AC5" w:rsidRDefault="00A04AC5" w:rsidP="00A04AC5">
            <w:pPr>
              <w:cnfStyle w:val="000000100000" w:firstRow="0" w:lastRow="0" w:firstColumn="0" w:lastColumn="0" w:oddVBand="0" w:evenVBand="0" w:oddHBand="1" w:evenHBand="0" w:firstRowFirstColumn="0" w:firstRowLastColumn="0" w:lastRowFirstColumn="0" w:lastRowLastColumn="0"/>
            </w:pPr>
            <w:r>
              <w:t>Association of Opioid dose reduction with OD and OUD in patients on “high dose” LTOT in NC</w:t>
            </w:r>
          </w:p>
        </w:tc>
        <w:tc>
          <w:tcPr>
            <w:tcW w:w="1080" w:type="dxa"/>
            <w:shd w:val="clear" w:color="auto" w:fill="EDEDED" w:themeFill="accent3" w:themeFillTint="33"/>
            <w:vAlign w:val="center"/>
          </w:tcPr>
          <w:p w14:paraId="44B217AB" w14:textId="2A94240D" w:rsidR="00A04AC5" w:rsidRDefault="00A04AC5" w:rsidP="00A04AC5">
            <w:pPr>
              <w:cnfStyle w:val="000000100000" w:firstRow="0" w:lastRow="0" w:firstColumn="0" w:lastColumn="0" w:oddVBand="0" w:evenVBand="0" w:oddHBand="1" w:evenHBand="0" w:firstRowFirstColumn="0" w:firstRowLastColumn="0" w:lastRowFirstColumn="0" w:lastRowLastColumn="0"/>
            </w:pPr>
            <w:r>
              <w:t>4/27/22</w:t>
            </w:r>
          </w:p>
        </w:tc>
        <w:tc>
          <w:tcPr>
            <w:tcW w:w="4860" w:type="dxa"/>
            <w:shd w:val="clear" w:color="auto" w:fill="EDEDED" w:themeFill="accent3" w:themeFillTint="33"/>
            <w:vAlign w:val="center"/>
          </w:tcPr>
          <w:p w14:paraId="7F42E165" w14:textId="44886AF6" w:rsidR="00A04AC5" w:rsidRPr="008D5141"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color w:val="333333"/>
              </w:rPr>
            </w:pPr>
            <w:r w:rsidRPr="008D5141">
              <w:rPr>
                <w:rFonts w:cstheme="minorHAnsi"/>
              </w:rPr>
              <w:t>“In this cohort study, rapid dose reduction or discontinuation was associated with increased risk of opioid overdose and OUD during long-term follow-up. These findings reinforce prior concerns about safety of rapid dose reductions for patients receiving HDLTOT and highlight the need for caution when reducing opioid doses</w:t>
            </w:r>
            <w:r w:rsidRPr="008D5141">
              <w:rPr>
                <w:rFonts w:cstheme="minorHAnsi"/>
                <w:color w:val="333333"/>
              </w:rPr>
              <w:t>.”</w:t>
            </w:r>
          </w:p>
        </w:tc>
        <w:tc>
          <w:tcPr>
            <w:tcW w:w="5410" w:type="dxa"/>
            <w:shd w:val="clear" w:color="auto" w:fill="EDEDED" w:themeFill="accent3" w:themeFillTint="33"/>
            <w:vAlign w:val="center"/>
          </w:tcPr>
          <w:p w14:paraId="1C5FD8D5"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p>
          <w:p w14:paraId="3BA5F4FB" w14:textId="78958D6F"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r w:rsidRPr="00957A28">
              <w:rPr>
                <w:rFonts w:asciiTheme="minorHAnsi" w:hAnsiTheme="minorHAnsi" w:cstheme="minorHAnsi"/>
                <w:b w:val="0"/>
                <w:bCs w:val="0"/>
                <w:color w:val="333333"/>
                <w:sz w:val="22"/>
                <w:szCs w:val="22"/>
              </w:rPr>
              <w:t>Association of Opioid Dose Reduction With Opioid Overdose and Opioid Use Disorder Among Patients Receiving High-Dose, Long-term Opioid Therapy in North Carolina</w:t>
            </w:r>
          </w:p>
          <w:p w14:paraId="34F0B347"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p>
          <w:p w14:paraId="42843F55" w14:textId="0836A497" w:rsidR="00A04AC5" w:rsidRPr="00957A28"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hyperlink r:id="rId37" w:history="1">
              <w:r w:rsidRPr="003163E4">
                <w:rPr>
                  <w:rStyle w:val="Hyperlink"/>
                  <w:rFonts w:asciiTheme="minorHAnsi" w:hAnsiTheme="minorHAnsi" w:cstheme="minorHAnsi"/>
                  <w:b w:val="0"/>
                  <w:bCs w:val="0"/>
                  <w:sz w:val="22"/>
                  <w:szCs w:val="22"/>
                </w:rPr>
                <w:t>https://jamanetwork.com/journals/jamanetworkopen/fullarticle/2791566</w:t>
              </w:r>
            </w:hyperlink>
          </w:p>
          <w:p w14:paraId="43CDDD92" w14:textId="77777777" w:rsidR="00A04AC5" w:rsidRPr="00957A28"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rPr>
            </w:pPr>
          </w:p>
        </w:tc>
      </w:tr>
      <w:tr w:rsidR="00A04AC5" w14:paraId="070596D4" w14:textId="77777777" w:rsidTr="00D60D9E">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7A854592" w14:textId="63955E29" w:rsidR="00A04AC5" w:rsidRPr="00BD0471" w:rsidRDefault="00A04AC5" w:rsidP="00A04AC5">
            <w:pPr>
              <w:rPr>
                <w:b w:val="0"/>
                <w:bCs w:val="0"/>
              </w:rPr>
            </w:pPr>
            <w:r w:rsidRPr="00BD0471">
              <w:rPr>
                <w:b w:val="0"/>
                <w:bCs w:val="0"/>
                <w:color w:val="auto"/>
              </w:rPr>
              <w:t>6</w:t>
            </w:r>
          </w:p>
        </w:tc>
        <w:tc>
          <w:tcPr>
            <w:tcW w:w="2160" w:type="dxa"/>
            <w:shd w:val="clear" w:color="auto" w:fill="auto"/>
            <w:vAlign w:val="center"/>
          </w:tcPr>
          <w:p w14:paraId="155C5EC3" w14:textId="32221032" w:rsidR="00A04AC5" w:rsidRDefault="00A04AC5" w:rsidP="00A04AC5">
            <w:pPr>
              <w:pStyle w:val="Heading1"/>
              <w:shd w:val="clear" w:color="auto" w:fill="FFFFFF"/>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BD0471">
              <w:rPr>
                <w:rFonts w:asciiTheme="minorHAnsi" w:hAnsiTheme="minorHAnsi" w:cstheme="minorHAnsi"/>
                <w:b w:val="0"/>
                <w:bCs w:val="0"/>
                <w:sz w:val="22"/>
                <w:szCs w:val="22"/>
              </w:rPr>
              <w:t xml:space="preserve">Associations between stopping prescriptions for opioids, length of opioid treatment, and </w:t>
            </w:r>
            <w:r>
              <w:rPr>
                <w:rFonts w:asciiTheme="minorHAnsi" w:hAnsiTheme="minorHAnsi" w:cstheme="minorHAnsi"/>
                <w:b w:val="0"/>
                <w:bCs w:val="0"/>
                <w:sz w:val="22"/>
                <w:szCs w:val="22"/>
              </w:rPr>
              <w:t>OD</w:t>
            </w:r>
            <w:r w:rsidRPr="00BD0471">
              <w:rPr>
                <w:rFonts w:asciiTheme="minorHAnsi" w:hAnsiTheme="minorHAnsi" w:cstheme="minorHAnsi"/>
                <w:b w:val="0"/>
                <w:bCs w:val="0"/>
                <w:sz w:val="22"/>
                <w:szCs w:val="22"/>
              </w:rPr>
              <w:t xml:space="preserve"> or suicide deaths in US veterans</w:t>
            </w:r>
          </w:p>
          <w:p w14:paraId="65CAF7C9" w14:textId="2FE23D74" w:rsidR="00A04AC5" w:rsidRDefault="00A04AC5" w:rsidP="00A04AC5">
            <w:pPr>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auto"/>
            <w:vAlign w:val="center"/>
          </w:tcPr>
          <w:p w14:paraId="3690BCB3" w14:textId="55865F20" w:rsidR="00A04AC5" w:rsidRDefault="00A04AC5" w:rsidP="00A04AC5">
            <w:pPr>
              <w:cnfStyle w:val="000000000000" w:firstRow="0" w:lastRow="0" w:firstColumn="0" w:lastColumn="0" w:oddVBand="0" w:evenVBand="0" w:oddHBand="0" w:evenHBand="0" w:firstRowFirstColumn="0" w:firstRowLastColumn="0" w:lastRowFirstColumn="0" w:lastRowLastColumn="0"/>
            </w:pPr>
            <w:r>
              <w:t>3/4/2020</w:t>
            </w:r>
          </w:p>
        </w:tc>
        <w:tc>
          <w:tcPr>
            <w:tcW w:w="4860" w:type="dxa"/>
            <w:shd w:val="clear" w:color="auto" w:fill="auto"/>
            <w:vAlign w:val="center"/>
          </w:tcPr>
          <w:p w14:paraId="69A40155" w14:textId="38E1D97D" w:rsidR="00A04AC5" w:rsidRPr="00B478BB"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EEEEEE"/>
              </w:rPr>
            </w:pPr>
            <w:r w:rsidRPr="002C15EA">
              <w:rPr>
                <w:rFonts w:ascii="Helvetica" w:hAnsi="Helvetica" w:cs="Helvetica"/>
                <w:color w:val="333333"/>
                <w:shd w:val="clear" w:color="auto" w:fill="EEEEEE"/>
              </w:rPr>
              <w:t>“</w:t>
            </w:r>
            <w:r w:rsidRPr="002C15EA">
              <w:rPr>
                <w:rFonts w:cstheme="minorHAnsi"/>
                <w:color w:val="333333"/>
                <w:shd w:val="clear" w:color="auto" w:fill="EEEEEE"/>
              </w:rPr>
              <w:t>Patients were at greater risk of death from overdose or suicide after stopping opioid treatment, with an increase in the risk the longer patients had been treated before stopping.”</w:t>
            </w:r>
          </w:p>
        </w:tc>
        <w:tc>
          <w:tcPr>
            <w:tcW w:w="5410" w:type="dxa"/>
            <w:shd w:val="clear" w:color="auto" w:fill="auto"/>
            <w:vAlign w:val="center"/>
          </w:tcPr>
          <w:p w14:paraId="4753E25A" w14:textId="77777777" w:rsidR="00A04AC5" w:rsidRDefault="00A04AC5" w:rsidP="00A04AC5">
            <w:pPr>
              <w:pStyle w:val="Heading1"/>
              <w:shd w:val="clear" w:color="auto" w:fill="FFFFFF"/>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BD0471">
              <w:rPr>
                <w:rFonts w:asciiTheme="minorHAnsi" w:hAnsiTheme="minorHAnsi" w:cstheme="minorHAnsi"/>
                <w:b w:val="0"/>
                <w:bCs w:val="0"/>
                <w:sz w:val="22"/>
                <w:szCs w:val="22"/>
              </w:rPr>
              <w:t>Associations between stopping prescriptions for opioids, length of opioid treatment, and overdose or suicide deaths in US veterans: observational evaluation</w:t>
            </w:r>
          </w:p>
          <w:p w14:paraId="526C3728" w14:textId="664AD238" w:rsidR="00A04AC5" w:rsidRPr="00BD0471" w:rsidRDefault="00A04AC5" w:rsidP="00A04AC5">
            <w:pPr>
              <w:pStyle w:val="Heading1"/>
              <w:shd w:val="clear" w:color="auto" w:fill="FFFFFF"/>
              <w:spacing w:before="180" w:beforeAutospacing="0" w:after="18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hyperlink r:id="rId38" w:history="1">
              <w:r w:rsidRPr="00C05DD7">
                <w:rPr>
                  <w:rStyle w:val="Hyperlink"/>
                  <w:rFonts w:asciiTheme="minorHAnsi" w:hAnsiTheme="minorHAnsi" w:cstheme="minorHAnsi"/>
                  <w:b w:val="0"/>
                  <w:bCs w:val="0"/>
                  <w:sz w:val="22"/>
                  <w:szCs w:val="22"/>
                </w:rPr>
                <w:t>https://www.bmj.com/content/368/bmj.m283</w:t>
              </w:r>
            </w:hyperlink>
          </w:p>
          <w:p w14:paraId="53D3FFB5"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tc>
      </w:tr>
      <w:tr w:rsidR="00A04AC5" w14:paraId="0B8E4A4C" w14:textId="77777777" w:rsidTr="00D6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52390BD1" w14:textId="77777777" w:rsidR="00A04AC5" w:rsidRPr="00BD0471" w:rsidRDefault="00A04AC5" w:rsidP="00A04AC5"/>
        </w:tc>
        <w:tc>
          <w:tcPr>
            <w:tcW w:w="2160" w:type="dxa"/>
            <w:shd w:val="clear" w:color="auto" w:fill="auto"/>
            <w:vAlign w:val="center"/>
          </w:tcPr>
          <w:p w14:paraId="71873FD1" w14:textId="77777777" w:rsidR="00A04AC5" w:rsidRPr="00BD0471" w:rsidRDefault="00A04AC5" w:rsidP="00A04AC5">
            <w:pPr>
              <w:pStyle w:val="Heading1"/>
              <w:shd w:val="clear" w:color="auto" w:fill="FFFFFF"/>
              <w:spacing w:before="180" w:beforeAutospacing="0" w:after="18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p>
        </w:tc>
        <w:tc>
          <w:tcPr>
            <w:tcW w:w="1080" w:type="dxa"/>
            <w:shd w:val="clear" w:color="auto" w:fill="auto"/>
            <w:vAlign w:val="center"/>
          </w:tcPr>
          <w:p w14:paraId="6CA839FF"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tc>
        <w:tc>
          <w:tcPr>
            <w:tcW w:w="4860" w:type="dxa"/>
            <w:shd w:val="clear" w:color="auto" w:fill="auto"/>
            <w:vAlign w:val="center"/>
          </w:tcPr>
          <w:p w14:paraId="0CC5DC42" w14:textId="77777777" w:rsidR="00A04AC5" w:rsidRPr="002C15EA" w:rsidRDefault="00A04AC5" w:rsidP="00A04AC5">
            <w:pPr>
              <w:cnfStyle w:val="000000100000" w:firstRow="0" w:lastRow="0" w:firstColumn="0" w:lastColumn="0" w:oddVBand="0" w:evenVBand="0" w:oddHBand="1" w:evenHBand="0" w:firstRowFirstColumn="0" w:firstRowLastColumn="0" w:lastRowFirstColumn="0" w:lastRowLastColumn="0"/>
              <w:rPr>
                <w:rFonts w:ascii="Helvetica" w:hAnsi="Helvetica" w:cs="Helvetica"/>
                <w:color w:val="333333"/>
                <w:shd w:val="clear" w:color="auto" w:fill="EEEEEE"/>
              </w:rPr>
            </w:pPr>
          </w:p>
        </w:tc>
        <w:tc>
          <w:tcPr>
            <w:tcW w:w="5410" w:type="dxa"/>
            <w:shd w:val="clear" w:color="auto" w:fill="auto"/>
            <w:vAlign w:val="center"/>
          </w:tcPr>
          <w:p w14:paraId="1D9F83C1" w14:textId="77777777" w:rsidR="00A04AC5" w:rsidRPr="00BD0471" w:rsidRDefault="00A04AC5" w:rsidP="00A04AC5">
            <w:pPr>
              <w:pStyle w:val="Heading1"/>
              <w:shd w:val="clear" w:color="auto" w:fill="FFFFFF"/>
              <w:spacing w:before="180" w:beforeAutospacing="0" w:after="18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p>
        </w:tc>
      </w:tr>
      <w:tr w:rsidR="00A04AC5" w14:paraId="172B87E5" w14:textId="77777777" w:rsidTr="00EE219B">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60550732" w14:textId="73D0AB7C" w:rsidR="00A04AC5" w:rsidRPr="00F33419" w:rsidRDefault="00A04AC5" w:rsidP="00A04AC5">
            <w:r w:rsidRPr="00622F22">
              <w:rPr>
                <w:color w:val="auto"/>
              </w:rPr>
              <w:lastRenderedPageBreak/>
              <w:t>7</w:t>
            </w:r>
          </w:p>
        </w:tc>
        <w:tc>
          <w:tcPr>
            <w:tcW w:w="2160" w:type="dxa"/>
            <w:shd w:val="clear" w:color="auto" w:fill="EDEDED" w:themeFill="accent3" w:themeFillTint="33"/>
            <w:vAlign w:val="center"/>
          </w:tcPr>
          <w:p w14:paraId="78C3A100" w14:textId="77777777" w:rsidR="00A04AC5" w:rsidRDefault="00A04AC5"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r w:rsidRPr="00622F22">
              <w:rPr>
                <w:rFonts w:asciiTheme="minorHAnsi" w:hAnsiTheme="minorHAnsi" w:cstheme="minorHAnsi"/>
                <w:b w:val="0"/>
                <w:bCs w:val="0"/>
                <w:color w:val="333333"/>
                <w:sz w:val="22"/>
                <w:szCs w:val="22"/>
              </w:rPr>
              <w:t>Association of Dose Tapering With Overdose or Mental Health Crisis Among Patients Prescribed Long-term Opioids</w:t>
            </w:r>
          </w:p>
          <w:p w14:paraId="3901EACC"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EDEDED" w:themeFill="accent3" w:themeFillTint="33"/>
            <w:vAlign w:val="center"/>
          </w:tcPr>
          <w:p w14:paraId="19996197" w14:textId="00FCA09A" w:rsidR="00A04AC5" w:rsidRDefault="00A04AC5" w:rsidP="00A04AC5">
            <w:pPr>
              <w:cnfStyle w:val="000000000000" w:firstRow="0" w:lastRow="0" w:firstColumn="0" w:lastColumn="0" w:oddVBand="0" w:evenVBand="0" w:oddHBand="0" w:evenHBand="0" w:firstRowFirstColumn="0" w:firstRowLastColumn="0" w:lastRowFirstColumn="0" w:lastRowLastColumn="0"/>
            </w:pPr>
            <w:r>
              <w:t>8/3/2021</w:t>
            </w:r>
          </w:p>
        </w:tc>
        <w:tc>
          <w:tcPr>
            <w:tcW w:w="4860" w:type="dxa"/>
            <w:shd w:val="clear" w:color="auto" w:fill="EDEDED" w:themeFill="accent3" w:themeFillTint="33"/>
            <w:vAlign w:val="center"/>
          </w:tcPr>
          <w:p w14:paraId="2C418A4A" w14:textId="4D2DBB40" w:rsidR="00A04AC5" w:rsidRPr="0073458A"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r>
              <w:rPr>
                <w:rFonts w:cstheme="minorHAnsi"/>
                <w:color w:val="333333"/>
              </w:rPr>
              <w:t>“</w:t>
            </w:r>
            <w:r w:rsidRPr="0073458A">
              <w:rPr>
                <w:rFonts w:cstheme="minorHAnsi"/>
                <w:color w:val="333333"/>
              </w:rPr>
              <w:t>Among patients prescribed stable, long-term, higher-dose opioid therapy, tapering events were significantly associated with increased risk of overdose and mental health crisis.</w:t>
            </w:r>
            <w:r>
              <w:rPr>
                <w:rFonts w:cstheme="minorHAnsi"/>
                <w:color w:val="333333"/>
              </w:rPr>
              <w:t>”</w:t>
            </w:r>
            <w:r w:rsidRPr="0073458A">
              <w:rPr>
                <w:rFonts w:cstheme="minorHAnsi"/>
                <w:color w:val="333333"/>
              </w:rPr>
              <w:t xml:space="preserve"> </w:t>
            </w:r>
          </w:p>
        </w:tc>
        <w:tc>
          <w:tcPr>
            <w:tcW w:w="5410" w:type="dxa"/>
            <w:shd w:val="clear" w:color="auto" w:fill="EDEDED" w:themeFill="accent3" w:themeFillTint="33"/>
            <w:vAlign w:val="center"/>
          </w:tcPr>
          <w:p w14:paraId="705EABA3" w14:textId="77777777" w:rsidR="00A04AC5" w:rsidRDefault="00A04AC5"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6C614EFA" w14:textId="4B61574B" w:rsidR="00A04AC5" w:rsidRDefault="00A04AC5"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r w:rsidRPr="00622F22">
              <w:rPr>
                <w:rFonts w:asciiTheme="minorHAnsi" w:hAnsiTheme="minorHAnsi" w:cstheme="minorHAnsi"/>
                <w:b w:val="0"/>
                <w:bCs w:val="0"/>
                <w:color w:val="333333"/>
                <w:sz w:val="22"/>
                <w:szCs w:val="22"/>
              </w:rPr>
              <w:t>Association of Dose Tapering With Overdose or Mental Health Crisis Among Patients Prescribed Long-term Opioids</w:t>
            </w:r>
          </w:p>
          <w:p w14:paraId="543A5008" w14:textId="77777777" w:rsidR="00A04AC5" w:rsidRDefault="00A04AC5"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p>
          <w:p w14:paraId="40C8EE4E" w14:textId="78BE6065" w:rsidR="00A04AC5" w:rsidRPr="00F6118C" w:rsidRDefault="00A04AC5"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color w:val="333333"/>
                <w:sz w:val="22"/>
                <w:szCs w:val="22"/>
              </w:rPr>
            </w:pPr>
            <w:hyperlink r:id="rId39" w:history="1">
              <w:r w:rsidRPr="00D024DF">
                <w:rPr>
                  <w:rStyle w:val="Hyperlink"/>
                  <w:rFonts w:asciiTheme="minorHAnsi" w:hAnsiTheme="minorHAnsi" w:cstheme="minorHAnsi"/>
                  <w:b w:val="0"/>
                  <w:bCs w:val="0"/>
                  <w:sz w:val="22"/>
                  <w:szCs w:val="22"/>
                </w:rPr>
                <w:t>https://jamanetwork.com/journals/jama/fullarticle/2782643</w:t>
              </w:r>
            </w:hyperlink>
          </w:p>
          <w:p w14:paraId="696307B5" w14:textId="11AD4F53" w:rsidR="00A04AC5" w:rsidRDefault="00A04AC5" w:rsidP="00A04AC5">
            <w:pPr>
              <w:cnfStyle w:val="000000000000" w:firstRow="0" w:lastRow="0" w:firstColumn="0" w:lastColumn="0" w:oddVBand="0" w:evenVBand="0" w:oddHBand="0" w:evenHBand="0" w:firstRowFirstColumn="0" w:firstRowLastColumn="0" w:lastRowFirstColumn="0" w:lastRowLastColumn="0"/>
            </w:pPr>
          </w:p>
        </w:tc>
      </w:tr>
      <w:tr w:rsidR="00A04AC5" w14:paraId="41741D31" w14:textId="77777777" w:rsidTr="00DC1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7A5B9E4C" w14:textId="539C7652" w:rsidR="00A04AC5" w:rsidRPr="00F33419" w:rsidRDefault="00A04AC5" w:rsidP="00A04AC5">
            <w:r w:rsidRPr="00F6118C">
              <w:rPr>
                <w:color w:val="auto"/>
              </w:rPr>
              <w:t>8</w:t>
            </w:r>
          </w:p>
        </w:tc>
        <w:tc>
          <w:tcPr>
            <w:tcW w:w="2160" w:type="dxa"/>
            <w:shd w:val="clear" w:color="auto" w:fill="auto"/>
            <w:vAlign w:val="center"/>
          </w:tcPr>
          <w:p w14:paraId="1ACCCC64"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r>
              <w:t>Illicit opioid use following changes in opioids prescribed for chronic non-cancer pain</w:t>
            </w:r>
          </w:p>
          <w:p w14:paraId="27D4CF22"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auto"/>
            <w:vAlign w:val="center"/>
          </w:tcPr>
          <w:p w14:paraId="2A1B1934" w14:textId="498B861F" w:rsidR="00A04AC5" w:rsidRDefault="00A04AC5" w:rsidP="00A04AC5">
            <w:pPr>
              <w:cnfStyle w:val="000000100000" w:firstRow="0" w:lastRow="0" w:firstColumn="0" w:lastColumn="0" w:oddVBand="0" w:evenVBand="0" w:oddHBand="1" w:evenHBand="0" w:firstRowFirstColumn="0" w:firstRowLastColumn="0" w:lastRowFirstColumn="0" w:lastRowLastColumn="0"/>
            </w:pPr>
            <w:r>
              <w:t>3/4/2020</w:t>
            </w:r>
          </w:p>
        </w:tc>
        <w:tc>
          <w:tcPr>
            <w:tcW w:w="4860" w:type="dxa"/>
            <w:shd w:val="clear" w:color="auto" w:fill="auto"/>
            <w:vAlign w:val="center"/>
          </w:tcPr>
          <w:p w14:paraId="6CA2AF2A" w14:textId="1E3E9CA3" w:rsidR="00A04AC5" w:rsidRPr="008823CA"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color w:val="333333"/>
              </w:rPr>
            </w:pPr>
            <w:r w:rsidRPr="008823CA">
              <w:rPr>
                <w:rFonts w:cstheme="minorHAnsi"/>
                <w:color w:val="333333"/>
              </w:rPr>
              <w:t>“</w:t>
            </w:r>
            <w:r w:rsidRPr="008823CA">
              <w:rPr>
                <w:rFonts w:cstheme="minorHAnsi"/>
                <w:color w:val="202020"/>
                <w:shd w:val="clear" w:color="auto" w:fill="FFFFFF"/>
              </w:rPr>
              <w:t>Discontinuation of prescribed opioid pain relievers was associated with more frequent non-prescribed opioid pain reliever and heroin use</w:t>
            </w:r>
            <w:r>
              <w:rPr>
                <w:rFonts w:cstheme="minorHAnsi"/>
                <w:color w:val="202020"/>
                <w:shd w:val="clear" w:color="auto" w:fill="FFFFFF"/>
              </w:rPr>
              <w:t>”</w:t>
            </w:r>
          </w:p>
        </w:tc>
        <w:tc>
          <w:tcPr>
            <w:tcW w:w="5410" w:type="dxa"/>
            <w:shd w:val="clear" w:color="auto" w:fill="auto"/>
            <w:vAlign w:val="center"/>
          </w:tcPr>
          <w:p w14:paraId="6DAAFC43" w14:textId="5CB37D31" w:rsidR="00A04AC5" w:rsidRDefault="00A04AC5" w:rsidP="00A04AC5">
            <w:pPr>
              <w:cnfStyle w:val="000000100000" w:firstRow="0" w:lastRow="0" w:firstColumn="0" w:lastColumn="0" w:oddVBand="0" w:evenVBand="0" w:oddHBand="1" w:evenHBand="0" w:firstRowFirstColumn="0" w:firstRowLastColumn="0" w:lastRowFirstColumn="0" w:lastRowLastColumn="0"/>
            </w:pPr>
            <w:r>
              <w:t>Illicit opioid use following changes in opioids prescribed for chronic non-cancer pain</w:t>
            </w:r>
          </w:p>
          <w:p w14:paraId="0AD3D282"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p w14:paraId="3826BED7" w14:textId="46156E39" w:rsidR="00A04AC5" w:rsidRPr="00DF51B1" w:rsidRDefault="00A04AC5" w:rsidP="00A04AC5">
            <w:pPr>
              <w:pStyle w:val="Heading1"/>
              <w:shd w:val="clear" w:color="auto" w:fill="FFFFFF"/>
              <w:spacing w:before="0" w:beforeAutospacing="0" w:after="135" w:afterAutospacing="0" w:line="40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hyperlink r:id="rId40" w:history="1">
              <w:r w:rsidRPr="00DF51B1">
                <w:rPr>
                  <w:rStyle w:val="Hyperlink"/>
                  <w:rFonts w:asciiTheme="minorHAnsi" w:hAnsiTheme="minorHAnsi" w:cstheme="minorHAnsi"/>
                  <w:b w:val="0"/>
                  <w:bCs w:val="0"/>
                  <w:sz w:val="22"/>
                  <w:szCs w:val="22"/>
                </w:rPr>
                <w:t>https://journals.plos.org/plosone/article?id=10.1371%2Fjournal.pone.0232538</w:t>
              </w:r>
            </w:hyperlink>
          </w:p>
        </w:tc>
      </w:tr>
      <w:tr w:rsidR="00A04AC5" w14:paraId="0BA153B5" w14:textId="77777777" w:rsidTr="00B478BB">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0103FF69" w14:textId="30E8BC8C" w:rsidR="00A04AC5" w:rsidRPr="008823CA" w:rsidRDefault="00A04AC5" w:rsidP="00A04AC5">
            <w:r w:rsidRPr="008823CA">
              <w:rPr>
                <w:color w:val="auto"/>
              </w:rPr>
              <w:t>9</w:t>
            </w:r>
          </w:p>
        </w:tc>
        <w:tc>
          <w:tcPr>
            <w:tcW w:w="2160" w:type="dxa"/>
            <w:shd w:val="clear" w:color="auto" w:fill="EDEDED" w:themeFill="accent3" w:themeFillTint="33"/>
            <w:vAlign w:val="center"/>
          </w:tcPr>
          <w:p w14:paraId="116A1DCA" w14:textId="054155AF" w:rsidR="00A04AC5" w:rsidRPr="009B3E84"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212121"/>
              </w:rPr>
            </w:pPr>
            <w:r w:rsidRPr="009B3E84">
              <w:rPr>
                <w:rFonts w:cstheme="minorHAnsi"/>
                <w:color w:val="212121"/>
              </w:rPr>
              <w:t>The Association between Opioid Discontinuation and Heroin Use</w:t>
            </w:r>
          </w:p>
        </w:tc>
        <w:tc>
          <w:tcPr>
            <w:tcW w:w="1080" w:type="dxa"/>
            <w:shd w:val="clear" w:color="auto" w:fill="EDEDED" w:themeFill="accent3" w:themeFillTint="33"/>
            <w:vAlign w:val="center"/>
          </w:tcPr>
          <w:p w14:paraId="2F057C2B" w14:textId="616309B1" w:rsidR="00A04AC5" w:rsidRPr="00FA4667" w:rsidRDefault="00A04AC5" w:rsidP="00A04AC5">
            <w:pPr>
              <w:cnfStyle w:val="000000000000" w:firstRow="0" w:lastRow="0" w:firstColumn="0" w:lastColumn="0" w:oddVBand="0" w:evenVBand="0" w:oddHBand="0" w:evenHBand="0" w:firstRowFirstColumn="0" w:firstRowLastColumn="0" w:lastRowFirstColumn="0" w:lastRowLastColumn="0"/>
            </w:pPr>
            <w:r w:rsidRPr="00FA4667">
              <w:t>8/27/20</w:t>
            </w:r>
          </w:p>
        </w:tc>
        <w:tc>
          <w:tcPr>
            <w:tcW w:w="4860" w:type="dxa"/>
            <w:shd w:val="clear" w:color="auto" w:fill="EDEDED" w:themeFill="accent3" w:themeFillTint="33"/>
            <w:vAlign w:val="center"/>
          </w:tcPr>
          <w:p w14:paraId="00793BEE" w14:textId="1C029C03" w:rsidR="00A04AC5" w:rsidRPr="00B478BB"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“Among patients prescribed chronic opioid therapy, the observed increased risk for heroin use associated with opioid discontinuation should be balanced with potential benefits.”</w:t>
            </w:r>
          </w:p>
        </w:tc>
        <w:tc>
          <w:tcPr>
            <w:tcW w:w="5410" w:type="dxa"/>
            <w:shd w:val="clear" w:color="auto" w:fill="EDEDED" w:themeFill="accent3" w:themeFillTint="33"/>
            <w:vAlign w:val="center"/>
          </w:tcPr>
          <w:p w14:paraId="7AE5F652"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691A56B2"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20A2B941" w14:textId="693D20A5" w:rsidR="00A04AC5" w:rsidRDefault="00A04AC5" w:rsidP="00A04AC5">
            <w:pPr>
              <w:cnfStyle w:val="000000000000" w:firstRow="0" w:lastRow="0" w:firstColumn="0" w:lastColumn="0" w:oddVBand="0" w:evenVBand="0" w:oddHBand="0" w:evenHBand="0" w:firstRowFirstColumn="0" w:firstRowLastColumn="0" w:lastRowFirstColumn="0" w:lastRowLastColumn="0"/>
            </w:pPr>
            <w:r>
              <w:t>The Association between Opioid Discontinuation and Heroin Use: A Nested Case-Control Study</w:t>
            </w:r>
          </w:p>
          <w:p w14:paraId="312F747B"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04946A0E" w14:textId="6B96148F" w:rsidR="00A04AC5" w:rsidRDefault="00A04AC5" w:rsidP="00A04AC5">
            <w:pPr>
              <w:cnfStyle w:val="000000000000" w:firstRow="0" w:lastRow="0" w:firstColumn="0" w:lastColumn="0" w:oddVBand="0" w:evenVBand="0" w:oddHBand="0" w:evenHBand="0" w:firstRowFirstColumn="0" w:firstRowLastColumn="0" w:lastRowFirstColumn="0" w:lastRowLastColumn="0"/>
              <w:rPr>
                <w:rStyle w:val="Hyperlink"/>
              </w:rPr>
            </w:pPr>
            <w:hyperlink r:id="rId41" w:history="1">
              <w:r w:rsidRPr="000B5673">
                <w:rPr>
                  <w:rStyle w:val="Hyperlink"/>
                </w:rPr>
                <w:t>https://pubmed.ncbi.nlm.nih.gov/32927194/</w:t>
              </w:r>
            </w:hyperlink>
          </w:p>
          <w:p w14:paraId="779F99A6"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45FCBB11" w14:textId="153519E7" w:rsidR="00A04AC5" w:rsidRDefault="00A04AC5" w:rsidP="00A04AC5">
            <w:pPr>
              <w:cnfStyle w:val="000000000000" w:firstRow="0" w:lastRow="0" w:firstColumn="0" w:lastColumn="0" w:oddVBand="0" w:evenVBand="0" w:oddHBand="0" w:evenHBand="0" w:firstRowFirstColumn="0" w:firstRowLastColumn="0" w:lastRowFirstColumn="0" w:lastRowLastColumn="0"/>
            </w:pPr>
          </w:p>
        </w:tc>
      </w:tr>
      <w:tr w:rsidR="00A04AC5" w14:paraId="0278C887" w14:textId="77777777" w:rsidTr="002D0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30A3A628" w14:textId="77777777" w:rsidR="00A04AC5" w:rsidRDefault="00A04AC5" w:rsidP="00A04AC5">
            <w:pPr>
              <w:rPr>
                <w:b w:val="0"/>
                <w:bCs w:val="0"/>
              </w:rPr>
            </w:pPr>
          </w:p>
          <w:p w14:paraId="45B3D634" w14:textId="7468487E" w:rsidR="00A04AC5" w:rsidRPr="00576610" w:rsidRDefault="00A04AC5" w:rsidP="00A04AC5">
            <w:pPr>
              <w:rPr>
                <w:color w:val="auto"/>
              </w:rPr>
            </w:pPr>
            <w:r w:rsidRPr="00576610">
              <w:rPr>
                <w:color w:val="auto"/>
              </w:rPr>
              <w:t>10</w:t>
            </w:r>
          </w:p>
          <w:p w14:paraId="28EFAB9A" w14:textId="77777777" w:rsidR="00A04AC5" w:rsidRDefault="00A04AC5" w:rsidP="00A04AC5">
            <w:pPr>
              <w:rPr>
                <w:b w:val="0"/>
                <w:bCs w:val="0"/>
              </w:rPr>
            </w:pPr>
          </w:p>
          <w:p w14:paraId="2B3410C3" w14:textId="1F2D53AC" w:rsidR="00A04AC5" w:rsidRPr="00F33419" w:rsidRDefault="00A04AC5" w:rsidP="00A04AC5"/>
        </w:tc>
        <w:tc>
          <w:tcPr>
            <w:tcW w:w="2160" w:type="dxa"/>
            <w:shd w:val="clear" w:color="auto" w:fill="auto"/>
            <w:vAlign w:val="center"/>
          </w:tcPr>
          <w:p w14:paraId="45F4C5D6"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p>
          <w:p w14:paraId="2F5F1AA8" w14:textId="0EA0B2B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r w:rsidRPr="005F6F16">
              <w:rPr>
                <w:rFonts w:asciiTheme="minorHAnsi" w:hAnsiTheme="minorHAnsi" w:cstheme="minorHAnsi"/>
                <w:b w:val="0"/>
                <w:bCs w:val="0"/>
                <w:color w:val="333333"/>
                <w:sz w:val="22"/>
                <w:szCs w:val="22"/>
              </w:rPr>
              <w:t>Association Between Opioid Dose Variability and Opioid Overdose Among Adults Prescribed Long-term Opioid Therapy</w:t>
            </w:r>
          </w:p>
          <w:p w14:paraId="0773D918"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tc>
        <w:tc>
          <w:tcPr>
            <w:tcW w:w="1080" w:type="dxa"/>
            <w:shd w:val="clear" w:color="auto" w:fill="auto"/>
            <w:vAlign w:val="center"/>
          </w:tcPr>
          <w:p w14:paraId="025C0F71" w14:textId="52501DD2" w:rsidR="00A04AC5" w:rsidRDefault="00A04AC5" w:rsidP="00A04AC5">
            <w:pPr>
              <w:cnfStyle w:val="000000100000" w:firstRow="0" w:lastRow="0" w:firstColumn="0" w:lastColumn="0" w:oddVBand="0" w:evenVBand="0" w:oddHBand="1" w:evenHBand="0" w:firstRowFirstColumn="0" w:firstRowLastColumn="0" w:lastRowFirstColumn="0" w:lastRowLastColumn="0"/>
            </w:pPr>
            <w:r>
              <w:t>4/19/19</w:t>
            </w:r>
          </w:p>
        </w:tc>
        <w:tc>
          <w:tcPr>
            <w:tcW w:w="4860" w:type="dxa"/>
            <w:shd w:val="clear" w:color="auto" w:fill="auto"/>
            <w:vAlign w:val="center"/>
          </w:tcPr>
          <w:p w14:paraId="20C90B7D" w14:textId="52148D45" w:rsidR="00A04AC5" w:rsidRPr="00D877DC"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color w:val="333333"/>
              </w:rPr>
            </w:pPr>
            <w:r w:rsidRPr="00D877DC">
              <w:rPr>
                <w:rFonts w:cstheme="minorHAnsi"/>
                <w:color w:val="333333"/>
              </w:rPr>
              <w:t>“Variability in opioid dose may be a risk factor for opioid overdose, suggesting that practitioners should seek to minimize dose variability when managing long-term opioid therapy.”</w:t>
            </w:r>
          </w:p>
        </w:tc>
        <w:tc>
          <w:tcPr>
            <w:tcW w:w="5410" w:type="dxa"/>
            <w:shd w:val="clear" w:color="auto" w:fill="auto"/>
            <w:vAlign w:val="center"/>
          </w:tcPr>
          <w:p w14:paraId="2BADC419"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r w:rsidRPr="005F6F16">
              <w:rPr>
                <w:rFonts w:asciiTheme="minorHAnsi" w:hAnsiTheme="minorHAnsi" w:cstheme="minorHAnsi"/>
                <w:b w:val="0"/>
                <w:bCs w:val="0"/>
                <w:color w:val="333333"/>
                <w:sz w:val="22"/>
                <w:szCs w:val="22"/>
              </w:rPr>
              <w:t>Association Between Opioid Dose Variability and Opioid Overdose Among Adults Prescribed Long-term Opioid Therapy</w:t>
            </w:r>
          </w:p>
          <w:p w14:paraId="5070B9EA"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p>
          <w:p w14:paraId="7F032989" w14:textId="52077E91" w:rsidR="00A04AC5" w:rsidRPr="005F6F16"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333333"/>
                <w:sz w:val="22"/>
                <w:szCs w:val="22"/>
              </w:rPr>
            </w:pPr>
            <w:hyperlink r:id="rId42" w:history="1">
              <w:r w:rsidRPr="008D7613">
                <w:rPr>
                  <w:rStyle w:val="Hyperlink"/>
                  <w:rFonts w:asciiTheme="minorHAnsi" w:hAnsiTheme="minorHAnsi" w:cstheme="minorHAnsi"/>
                  <w:b w:val="0"/>
                  <w:bCs w:val="0"/>
                  <w:sz w:val="22"/>
                  <w:szCs w:val="22"/>
                </w:rPr>
                <w:t>https://jamanetwork.com/journals/jamanetworkopen/fullarticle/2730786</w:t>
              </w:r>
            </w:hyperlink>
          </w:p>
          <w:p w14:paraId="5BCA7F0C"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tc>
      </w:tr>
      <w:tr w:rsidR="00A04AC5" w14:paraId="6548B261" w14:textId="77777777" w:rsidTr="00EE219B">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5CACDB49" w14:textId="32983566" w:rsidR="00A04AC5" w:rsidRPr="00F33419" w:rsidRDefault="00A04AC5" w:rsidP="00A04AC5">
            <w:r w:rsidRPr="00D877DC">
              <w:rPr>
                <w:color w:val="auto"/>
              </w:rPr>
              <w:lastRenderedPageBreak/>
              <w:t>11</w:t>
            </w:r>
          </w:p>
        </w:tc>
        <w:tc>
          <w:tcPr>
            <w:tcW w:w="2160" w:type="dxa"/>
            <w:shd w:val="clear" w:color="auto" w:fill="EDEDED" w:themeFill="accent3" w:themeFillTint="33"/>
            <w:vAlign w:val="center"/>
          </w:tcPr>
          <w:p w14:paraId="41CB3F40"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42F11291" w14:textId="5A5674CA" w:rsidR="00A04AC5" w:rsidRDefault="00A04AC5" w:rsidP="00A04AC5">
            <w:pPr>
              <w:cnfStyle w:val="000000000000" w:firstRow="0" w:lastRow="0" w:firstColumn="0" w:lastColumn="0" w:oddVBand="0" w:evenVBand="0" w:oddHBand="0" w:evenHBand="0" w:firstRowFirstColumn="0" w:firstRowLastColumn="0" w:lastRowFirstColumn="0" w:lastRowLastColumn="0"/>
            </w:pPr>
            <w:r>
              <w:t>Mortality After Discontinuation of Primary Care-Based Chronic Opioid Therapy for Pain: a Retrospective Cohort Study</w:t>
            </w:r>
          </w:p>
          <w:p w14:paraId="6E6574EE" w14:textId="14455596" w:rsidR="00A04AC5" w:rsidRDefault="00A04AC5" w:rsidP="00A04AC5">
            <w:pPr>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EDEDED" w:themeFill="accent3" w:themeFillTint="33"/>
            <w:vAlign w:val="center"/>
          </w:tcPr>
          <w:p w14:paraId="4543C080" w14:textId="2A785E89" w:rsidR="00A04AC5" w:rsidRDefault="00A04AC5" w:rsidP="00A04AC5">
            <w:pPr>
              <w:cnfStyle w:val="000000000000" w:firstRow="0" w:lastRow="0" w:firstColumn="0" w:lastColumn="0" w:oddVBand="0" w:evenVBand="0" w:oddHBand="0" w:evenHBand="0" w:firstRowFirstColumn="0" w:firstRowLastColumn="0" w:lastRowFirstColumn="0" w:lastRowLastColumn="0"/>
            </w:pPr>
            <w:r>
              <w:t>3/29/19</w:t>
            </w:r>
          </w:p>
        </w:tc>
        <w:tc>
          <w:tcPr>
            <w:tcW w:w="4860" w:type="dxa"/>
            <w:shd w:val="clear" w:color="auto" w:fill="EDEDED" w:themeFill="accent3" w:themeFillTint="33"/>
            <w:vAlign w:val="center"/>
          </w:tcPr>
          <w:p w14:paraId="533CDA05" w14:textId="158333EC"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r>
              <w:rPr>
                <w:rFonts w:cstheme="minorHAnsi"/>
                <w:color w:val="333333"/>
              </w:rPr>
              <w:t>“In this cohort of patients prescribed COT for chronic pain, mortality was high. Discontinuation of COT did not reduce risk of death and was associated with increased risk of OD death.”</w:t>
            </w:r>
          </w:p>
        </w:tc>
        <w:tc>
          <w:tcPr>
            <w:tcW w:w="5410" w:type="dxa"/>
            <w:shd w:val="clear" w:color="auto" w:fill="EDEDED" w:themeFill="accent3" w:themeFillTint="33"/>
            <w:vAlign w:val="center"/>
          </w:tcPr>
          <w:p w14:paraId="07477986"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r>
              <w:t>Mortality After Discontinuation of Primary Care-Based Chronic Opioid Therapy for Pain: a Retrospective Cohort Study</w:t>
            </w:r>
          </w:p>
          <w:p w14:paraId="1391F690"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6084E4C1" w14:textId="58C6AFB2" w:rsidR="00A04AC5" w:rsidRDefault="00A04AC5" w:rsidP="00A04AC5">
            <w:pPr>
              <w:cnfStyle w:val="000000000000" w:firstRow="0" w:lastRow="0" w:firstColumn="0" w:lastColumn="0" w:oddVBand="0" w:evenVBand="0" w:oddHBand="0" w:evenHBand="0" w:firstRowFirstColumn="0" w:firstRowLastColumn="0" w:lastRowFirstColumn="0" w:lastRowLastColumn="0"/>
            </w:pPr>
            <w:hyperlink r:id="rId43" w:history="1">
              <w:r w:rsidRPr="00397F18">
                <w:rPr>
                  <w:rStyle w:val="Hyperlink"/>
                </w:rPr>
                <w:t>https://pubmed.ncbi.nlm.nih.gov/31468341/</w:t>
              </w:r>
            </w:hyperlink>
          </w:p>
        </w:tc>
      </w:tr>
      <w:tr w:rsidR="00A04AC5" w14:paraId="5925A06D" w14:textId="77777777" w:rsidTr="00B478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bottom w:val="single" w:sz="12" w:space="0" w:color="auto"/>
            </w:tcBorders>
            <w:shd w:val="clear" w:color="auto" w:fill="auto"/>
            <w:vAlign w:val="center"/>
          </w:tcPr>
          <w:p w14:paraId="2EA27746" w14:textId="2836C19A" w:rsidR="00A04AC5" w:rsidRPr="00F33419" w:rsidRDefault="00A04AC5" w:rsidP="00A04AC5">
            <w:r w:rsidRPr="0087570F">
              <w:rPr>
                <w:color w:val="auto"/>
              </w:rPr>
              <w:t>12</w:t>
            </w:r>
          </w:p>
        </w:tc>
        <w:tc>
          <w:tcPr>
            <w:tcW w:w="2160" w:type="dxa"/>
            <w:shd w:val="clear" w:color="auto" w:fill="auto"/>
            <w:vAlign w:val="center"/>
          </w:tcPr>
          <w:p w14:paraId="29C68EE6" w14:textId="2D465A3C" w:rsidR="00A04AC5" w:rsidRPr="00B478BB" w:rsidRDefault="00A04AC5" w:rsidP="00A04AC5">
            <w:pPr>
              <w:pStyle w:val="Heading1"/>
              <w:shd w:val="clear" w:color="auto" w:fill="FFFFFF"/>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12121"/>
                <w:sz w:val="22"/>
                <w:szCs w:val="22"/>
              </w:rPr>
            </w:pPr>
            <w:r w:rsidRPr="006222DA">
              <w:rPr>
                <w:rFonts w:asciiTheme="minorHAnsi" w:hAnsiTheme="minorHAnsi" w:cstheme="minorHAnsi"/>
                <w:b w:val="0"/>
                <w:bCs w:val="0"/>
                <w:color w:val="212121"/>
                <w:sz w:val="22"/>
                <w:szCs w:val="22"/>
              </w:rPr>
              <w:t>Opioid medication discontinuation and risk of adverse opioid-related health care events</w:t>
            </w:r>
          </w:p>
        </w:tc>
        <w:tc>
          <w:tcPr>
            <w:tcW w:w="1080" w:type="dxa"/>
            <w:shd w:val="clear" w:color="auto" w:fill="auto"/>
            <w:vAlign w:val="center"/>
          </w:tcPr>
          <w:p w14:paraId="4164D88F" w14:textId="72B339CA" w:rsidR="00A04AC5" w:rsidRDefault="00A04AC5" w:rsidP="00A04AC5">
            <w:pPr>
              <w:cnfStyle w:val="000000100000" w:firstRow="0" w:lastRow="0" w:firstColumn="0" w:lastColumn="0" w:oddVBand="0" w:evenVBand="0" w:oddHBand="1" w:evenHBand="0" w:firstRowFirstColumn="0" w:firstRowLastColumn="0" w:lastRowFirstColumn="0" w:lastRowLastColumn="0"/>
            </w:pPr>
            <w:r>
              <w:t>8/2019</w:t>
            </w:r>
          </w:p>
        </w:tc>
        <w:tc>
          <w:tcPr>
            <w:tcW w:w="4860" w:type="dxa"/>
            <w:shd w:val="clear" w:color="auto" w:fill="auto"/>
            <w:vAlign w:val="center"/>
          </w:tcPr>
          <w:p w14:paraId="54D4B8F8" w14:textId="7BCE1118" w:rsidR="00A04AC5" w:rsidRPr="006659AD"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color w:val="333333"/>
              </w:rPr>
            </w:pPr>
            <w:r w:rsidRPr="006659AD">
              <w:rPr>
                <w:rFonts w:cstheme="minorHAnsi"/>
                <w:color w:val="333333"/>
              </w:rPr>
              <w:t>“</w:t>
            </w:r>
            <w:r w:rsidRPr="006659AD">
              <w:rPr>
                <w:rFonts w:cstheme="minorHAnsi"/>
                <w:color w:val="212121"/>
                <w:shd w:val="clear" w:color="auto" w:fill="FFFFFF"/>
              </w:rPr>
              <w:t>Faster rates of opioid tapering were associated with a greater probability of adverse events and many patients discontinued opioids suddenly, with no dose reduction. Additional clinical guidance, research, and interventions are needed to ensure that patients' opioid prescriptions are discontinued safely.”</w:t>
            </w:r>
          </w:p>
        </w:tc>
        <w:tc>
          <w:tcPr>
            <w:tcW w:w="5410" w:type="dxa"/>
            <w:shd w:val="clear" w:color="auto" w:fill="auto"/>
            <w:vAlign w:val="center"/>
          </w:tcPr>
          <w:p w14:paraId="37C20C0B" w14:textId="511676D8" w:rsidR="00A04AC5" w:rsidRDefault="00A04AC5" w:rsidP="00A04AC5">
            <w:pPr>
              <w:pStyle w:val="Heading1"/>
              <w:shd w:val="clear" w:color="auto" w:fill="FFFFFF"/>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12121"/>
                <w:sz w:val="22"/>
                <w:szCs w:val="22"/>
              </w:rPr>
            </w:pPr>
            <w:r w:rsidRPr="006222DA">
              <w:rPr>
                <w:rFonts w:asciiTheme="minorHAnsi" w:hAnsiTheme="minorHAnsi" w:cstheme="minorHAnsi"/>
                <w:b w:val="0"/>
                <w:bCs w:val="0"/>
                <w:color w:val="212121"/>
                <w:sz w:val="22"/>
                <w:szCs w:val="22"/>
              </w:rPr>
              <w:t>Opioid medication discontinuation and risk of adverse opioid-related health care events</w:t>
            </w:r>
          </w:p>
          <w:p w14:paraId="4739DEA0" w14:textId="51263980" w:rsidR="00A04AC5" w:rsidRDefault="00A04AC5" w:rsidP="00A04AC5">
            <w:pPr>
              <w:pStyle w:val="Heading1"/>
              <w:shd w:val="clear" w:color="auto" w:fill="FFFFFF"/>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12121"/>
                <w:sz w:val="22"/>
                <w:szCs w:val="22"/>
              </w:rPr>
            </w:pPr>
            <w:hyperlink r:id="rId44" w:history="1">
              <w:r w:rsidRPr="00122CCA">
                <w:rPr>
                  <w:rStyle w:val="Hyperlink"/>
                  <w:rFonts w:asciiTheme="minorHAnsi" w:hAnsiTheme="minorHAnsi" w:cstheme="minorHAnsi"/>
                  <w:b w:val="0"/>
                  <w:bCs w:val="0"/>
                  <w:sz w:val="22"/>
                  <w:szCs w:val="22"/>
                </w:rPr>
                <w:t>https://pubmed.ncbi.nlm.nih.gov/31079950/</w:t>
              </w:r>
            </w:hyperlink>
          </w:p>
          <w:p w14:paraId="340C237E" w14:textId="77777777" w:rsidR="00A04AC5" w:rsidRPr="006222DA" w:rsidRDefault="00A04AC5" w:rsidP="00A04AC5">
            <w:pPr>
              <w:pStyle w:val="Heading1"/>
              <w:shd w:val="clear" w:color="auto" w:fill="FFFFFF"/>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color w:val="212121"/>
                <w:sz w:val="22"/>
                <w:szCs w:val="22"/>
              </w:rPr>
            </w:pPr>
          </w:p>
          <w:p w14:paraId="7FC8E5D2" w14:textId="77777777" w:rsidR="00A04AC5" w:rsidRDefault="00A04AC5" w:rsidP="00A04AC5">
            <w:pPr>
              <w:cnfStyle w:val="000000100000" w:firstRow="0" w:lastRow="0" w:firstColumn="0" w:lastColumn="0" w:oddVBand="0" w:evenVBand="0" w:oddHBand="1" w:evenHBand="0" w:firstRowFirstColumn="0" w:firstRowLastColumn="0" w:lastRowFirstColumn="0" w:lastRowLastColumn="0"/>
            </w:pPr>
          </w:p>
        </w:tc>
      </w:tr>
      <w:tr w:rsidR="00A04AC5" w14:paraId="646E19ED" w14:textId="77777777" w:rsidTr="00553E96">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EDEDED" w:themeFill="accent3" w:themeFillTint="33"/>
            <w:vAlign w:val="center"/>
          </w:tcPr>
          <w:p w14:paraId="582C4451" w14:textId="562531B6" w:rsidR="00A04AC5" w:rsidRPr="00F33419" w:rsidRDefault="00A04AC5" w:rsidP="00A04AC5">
            <w:r w:rsidRPr="00BE1C5D">
              <w:rPr>
                <w:color w:val="auto"/>
              </w:rPr>
              <w:t>13</w:t>
            </w:r>
          </w:p>
        </w:tc>
        <w:tc>
          <w:tcPr>
            <w:tcW w:w="2160" w:type="dxa"/>
            <w:shd w:val="clear" w:color="auto" w:fill="EDEDED" w:themeFill="accent3" w:themeFillTint="33"/>
            <w:vAlign w:val="center"/>
          </w:tcPr>
          <w:p w14:paraId="766586DF" w14:textId="77777777" w:rsidR="00A04AC5" w:rsidRDefault="00A04AC5" w:rsidP="00A04AC5">
            <w:pPr>
              <w:pStyle w:val="Heading4"/>
              <w:spacing w:before="0" w:after="150" w:line="324" w:lineRule="atLeas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rPr>
            </w:pPr>
          </w:p>
          <w:p w14:paraId="4183CFCC" w14:textId="77777777" w:rsidR="00A04AC5" w:rsidRDefault="00A04AC5" w:rsidP="00A04AC5">
            <w:pPr>
              <w:pStyle w:val="Heading4"/>
              <w:spacing w:before="0" w:after="150" w:line="324" w:lineRule="atLeas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rPr>
            </w:pPr>
          </w:p>
          <w:p w14:paraId="2C784476" w14:textId="2FF412D9" w:rsidR="00A04AC5" w:rsidRDefault="00A04AC5" w:rsidP="00A04AC5">
            <w:pPr>
              <w:pStyle w:val="Heading4"/>
              <w:spacing w:before="0" w:after="150" w:line="324" w:lineRule="atLeas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rPr>
            </w:pPr>
            <w:r w:rsidRPr="002A698D">
              <w:rPr>
                <w:rFonts w:asciiTheme="minorHAnsi" w:hAnsiTheme="minorHAnsi" w:cstheme="minorHAnsi"/>
                <w:i w:val="0"/>
                <w:iCs w:val="0"/>
                <w:color w:val="auto"/>
              </w:rPr>
              <w:t xml:space="preserve">Association between discontinuing chronic opioid therapy and newly diagnosed </w:t>
            </w:r>
            <w:r>
              <w:rPr>
                <w:rFonts w:asciiTheme="minorHAnsi" w:hAnsiTheme="minorHAnsi" w:cstheme="minorHAnsi"/>
                <w:i w:val="0"/>
                <w:iCs w:val="0"/>
                <w:color w:val="auto"/>
              </w:rPr>
              <w:t>SUD</w:t>
            </w:r>
            <w:r w:rsidRPr="002A698D">
              <w:rPr>
                <w:rFonts w:asciiTheme="minorHAnsi" w:hAnsiTheme="minorHAnsi" w:cstheme="minorHAnsi"/>
                <w:i w:val="0"/>
                <w:iCs w:val="0"/>
                <w:color w:val="auto"/>
              </w:rPr>
              <w:t xml:space="preserve">, accidents, self-inflicted injuries and drug </w:t>
            </w:r>
            <w:r>
              <w:rPr>
                <w:rFonts w:asciiTheme="minorHAnsi" w:hAnsiTheme="minorHAnsi" w:cstheme="minorHAnsi"/>
                <w:i w:val="0"/>
                <w:iCs w:val="0"/>
                <w:color w:val="auto"/>
              </w:rPr>
              <w:t>OD’s</w:t>
            </w:r>
            <w:r w:rsidRPr="002A698D">
              <w:rPr>
                <w:rFonts w:asciiTheme="minorHAnsi" w:hAnsiTheme="minorHAnsi" w:cstheme="minorHAnsi"/>
                <w:i w:val="0"/>
                <w:iCs w:val="0"/>
                <w:color w:val="auto"/>
              </w:rPr>
              <w:t xml:space="preserve"> within the prescribers' health care system</w:t>
            </w:r>
          </w:p>
          <w:p w14:paraId="13A87139"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p w14:paraId="3545AE92" w14:textId="6BF0E5B0" w:rsidR="00A04AC5" w:rsidRDefault="00A04AC5" w:rsidP="00A04AC5">
            <w:pPr>
              <w:cnfStyle w:val="000000000000" w:firstRow="0" w:lastRow="0" w:firstColumn="0" w:lastColumn="0" w:oddVBand="0" w:evenVBand="0" w:oddHBand="0" w:evenHBand="0" w:firstRowFirstColumn="0" w:firstRowLastColumn="0" w:lastRowFirstColumn="0" w:lastRowLastColumn="0"/>
            </w:pPr>
          </w:p>
        </w:tc>
        <w:tc>
          <w:tcPr>
            <w:tcW w:w="1080" w:type="dxa"/>
            <w:shd w:val="clear" w:color="auto" w:fill="EDEDED" w:themeFill="accent3" w:themeFillTint="33"/>
            <w:vAlign w:val="center"/>
          </w:tcPr>
          <w:p w14:paraId="4D46D408" w14:textId="5122F8EB" w:rsidR="00A04AC5" w:rsidRDefault="00A04AC5" w:rsidP="00A04AC5">
            <w:pPr>
              <w:cnfStyle w:val="000000000000" w:firstRow="0" w:lastRow="0" w:firstColumn="0" w:lastColumn="0" w:oddVBand="0" w:evenVBand="0" w:oddHBand="0" w:evenHBand="0" w:firstRowFirstColumn="0" w:firstRowLastColumn="0" w:lastRowFirstColumn="0" w:lastRowLastColumn="0"/>
            </w:pPr>
            <w:r>
              <w:t>4/1/22</w:t>
            </w:r>
          </w:p>
        </w:tc>
        <w:tc>
          <w:tcPr>
            <w:tcW w:w="4860" w:type="dxa"/>
            <w:shd w:val="clear" w:color="auto" w:fill="EDEDED" w:themeFill="accent3" w:themeFillTint="33"/>
            <w:vAlign w:val="center"/>
          </w:tcPr>
          <w:p w14:paraId="31410B34" w14:textId="23D8E391" w:rsidR="00A04AC5" w:rsidRDefault="00A04AC5" w:rsidP="00A04AC5">
            <w:pPr>
              <w:cnfStyle w:val="000000000000" w:firstRow="0" w:lastRow="0" w:firstColumn="0" w:lastColumn="0" w:oddVBand="0" w:evenVBand="0" w:oddHBand="0" w:evenHBand="0" w:firstRowFirstColumn="0" w:firstRowLastColumn="0" w:lastRowFirstColumn="0" w:lastRowLastColumn="0"/>
              <w:rPr>
                <w:rFonts w:cstheme="minorHAnsi"/>
                <w:color w:val="333333"/>
              </w:rPr>
            </w:pPr>
            <w:r>
              <w:rPr>
                <w:rFonts w:cstheme="minorHAnsi"/>
                <w:color w:val="333333"/>
              </w:rPr>
              <w:t>11% of Veterans developed suicidal ideation or self-directed action after prescription opioid stoppage</w:t>
            </w:r>
          </w:p>
        </w:tc>
        <w:tc>
          <w:tcPr>
            <w:tcW w:w="5410" w:type="dxa"/>
            <w:shd w:val="clear" w:color="auto" w:fill="EDEDED" w:themeFill="accent3" w:themeFillTint="33"/>
            <w:vAlign w:val="center"/>
          </w:tcPr>
          <w:p w14:paraId="147A590E" w14:textId="745B1733" w:rsidR="00A04AC5" w:rsidRDefault="00A04AC5" w:rsidP="00A04AC5">
            <w:pPr>
              <w:pStyle w:val="Heading4"/>
              <w:spacing w:before="0" w:after="150" w:line="324" w:lineRule="atLeast"/>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val="0"/>
                <w:iCs w:val="0"/>
                <w:color w:val="auto"/>
              </w:rPr>
            </w:pPr>
            <w:r w:rsidRPr="002A698D">
              <w:rPr>
                <w:rFonts w:asciiTheme="minorHAnsi" w:hAnsiTheme="minorHAnsi" w:cstheme="minorHAnsi"/>
                <w:i w:val="0"/>
                <w:iCs w:val="0"/>
                <w:color w:val="auto"/>
              </w:rPr>
              <w:t>Association between discontinuing chronic opioid therapy and newly diagnosed substance use disorders, accidents, self-inflicted injuries and drug overdoses within the prescribers' health care system: a retrospective cohort study</w:t>
            </w:r>
          </w:p>
          <w:p w14:paraId="448F3121" w14:textId="1E7F5D87" w:rsidR="00A04AC5" w:rsidRPr="002A698D" w:rsidRDefault="00A04AC5" w:rsidP="00A04AC5">
            <w:pPr>
              <w:cnfStyle w:val="000000000000" w:firstRow="0" w:lastRow="0" w:firstColumn="0" w:lastColumn="0" w:oddVBand="0" w:evenVBand="0" w:oddHBand="0" w:evenHBand="0" w:firstRowFirstColumn="0" w:firstRowLastColumn="0" w:lastRowFirstColumn="0" w:lastRowLastColumn="0"/>
            </w:pPr>
            <w:hyperlink r:id="rId45" w:history="1">
              <w:r w:rsidRPr="00EA048B">
                <w:rPr>
                  <w:rStyle w:val="Hyperlink"/>
                </w:rPr>
                <w:t>https://www.hsrd.research.va.gov/research/citations/abstract.cfm?Identifier=154059</w:t>
              </w:r>
            </w:hyperlink>
          </w:p>
          <w:p w14:paraId="27578AA1" w14:textId="77777777" w:rsidR="00A04AC5" w:rsidRDefault="00A04AC5" w:rsidP="00A04AC5">
            <w:pPr>
              <w:cnfStyle w:val="000000000000" w:firstRow="0" w:lastRow="0" w:firstColumn="0" w:lastColumn="0" w:oddVBand="0" w:evenVBand="0" w:oddHBand="0" w:evenHBand="0" w:firstRowFirstColumn="0" w:firstRowLastColumn="0" w:lastRowFirstColumn="0" w:lastRowLastColumn="0"/>
            </w:pPr>
          </w:p>
        </w:tc>
      </w:tr>
      <w:tr w:rsidR="00A04AC5" w:rsidRPr="00553E96" w14:paraId="0DA7D136" w14:textId="77777777" w:rsidTr="002F6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5820D084" w14:textId="14A80434" w:rsidR="00A04AC5" w:rsidRPr="00553E96" w:rsidRDefault="00A04AC5" w:rsidP="00A04AC5">
            <w:pPr>
              <w:rPr>
                <w:rFonts w:cstheme="minorHAnsi"/>
                <w:color w:val="auto"/>
              </w:rPr>
            </w:pPr>
            <w:r w:rsidRPr="00553E96">
              <w:rPr>
                <w:rFonts w:cstheme="minorHAnsi"/>
                <w:color w:val="auto"/>
              </w:rPr>
              <w:lastRenderedPageBreak/>
              <w:t>14</w:t>
            </w:r>
          </w:p>
        </w:tc>
        <w:tc>
          <w:tcPr>
            <w:tcW w:w="2160" w:type="dxa"/>
            <w:shd w:val="clear" w:color="auto" w:fill="auto"/>
            <w:vAlign w:val="center"/>
          </w:tcPr>
          <w:p w14:paraId="3507557B"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p>
          <w:p w14:paraId="7DEC492B" w14:textId="79A70579" w:rsidR="00A04AC5" w:rsidRPr="002F6872" w:rsidRDefault="00A04AC5" w:rsidP="002F6872">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r w:rsidRPr="00553E96">
              <w:rPr>
                <w:rFonts w:asciiTheme="minorHAnsi" w:hAnsiTheme="minorHAnsi" w:cstheme="minorHAnsi"/>
                <w:b w:val="0"/>
                <w:bCs w:val="0"/>
                <w:sz w:val="22"/>
                <w:szCs w:val="22"/>
              </w:rPr>
              <w:t>Association Between Opioid Tapering and Subsequent Health Care Use, Medication Adherence, and Chronic Condition Control</w:t>
            </w:r>
          </w:p>
        </w:tc>
        <w:tc>
          <w:tcPr>
            <w:tcW w:w="1080" w:type="dxa"/>
            <w:shd w:val="clear" w:color="auto" w:fill="auto"/>
            <w:vAlign w:val="center"/>
          </w:tcPr>
          <w:p w14:paraId="6CBFE211" w14:textId="24FB3D5C" w:rsidR="00A04AC5" w:rsidRPr="00553E96"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rPr>
            </w:pPr>
            <w:r w:rsidRPr="00553E96">
              <w:rPr>
                <w:rFonts w:cstheme="minorHAnsi"/>
              </w:rPr>
              <w:t>2/7/23</w:t>
            </w:r>
          </w:p>
        </w:tc>
        <w:tc>
          <w:tcPr>
            <w:tcW w:w="4860" w:type="dxa"/>
            <w:shd w:val="clear" w:color="auto" w:fill="auto"/>
            <w:vAlign w:val="center"/>
          </w:tcPr>
          <w:p w14:paraId="1850924D" w14:textId="68FF3779" w:rsidR="00A04AC5" w:rsidRPr="00553E96" w:rsidRDefault="00A04AC5" w:rsidP="00A04AC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Summary - </w:t>
            </w:r>
            <w:r w:rsidRPr="00553E96">
              <w:rPr>
                <w:rFonts w:cstheme="minorHAnsi"/>
              </w:rPr>
              <w:t>“In this cohort study of patients prescribed LTOT, opioid tapering was associated with more emergency department visits and hospitalizations, fewer primary care visits, and reduced antihypertensive and antidiabetic medication adherence. These outcomes may represent unintended negative consequences of opioid tapering for policy makers and clinicians to consider”</w:t>
            </w:r>
          </w:p>
        </w:tc>
        <w:tc>
          <w:tcPr>
            <w:tcW w:w="5410" w:type="dxa"/>
            <w:shd w:val="clear" w:color="auto" w:fill="auto"/>
            <w:vAlign w:val="center"/>
          </w:tcPr>
          <w:p w14:paraId="3006CB97" w14:textId="5EA67BF8"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r>
              <w:rPr>
                <w:rFonts w:asciiTheme="minorHAnsi" w:hAnsiTheme="minorHAnsi" w:cstheme="minorHAnsi"/>
                <w:b w:val="0"/>
                <w:bCs w:val="0"/>
                <w:sz w:val="22"/>
                <w:szCs w:val="22"/>
              </w:rPr>
              <w:t>“</w:t>
            </w:r>
            <w:r w:rsidRPr="00553E96">
              <w:rPr>
                <w:rFonts w:asciiTheme="minorHAnsi" w:hAnsiTheme="minorHAnsi" w:cstheme="minorHAnsi"/>
                <w:b w:val="0"/>
                <w:bCs w:val="0"/>
                <w:sz w:val="22"/>
                <w:szCs w:val="22"/>
              </w:rPr>
              <w:t>Association Between Opioid Tapering and Subsequent Health Care Use, Medication Adherence, and Chronic Condition Control</w:t>
            </w:r>
            <w:r>
              <w:rPr>
                <w:rFonts w:asciiTheme="minorHAnsi" w:hAnsiTheme="minorHAnsi" w:cstheme="minorHAnsi"/>
                <w:b w:val="0"/>
                <w:bCs w:val="0"/>
                <w:sz w:val="22"/>
                <w:szCs w:val="22"/>
              </w:rPr>
              <w:t>”</w:t>
            </w:r>
          </w:p>
          <w:p w14:paraId="33EEB16F" w14:textId="77777777" w:rsidR="00A04AC5"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p>
          <w:p w14:paraId="66094BA4" w14:textId="6719CF15" w:rsidR="00A04AC5" w:rsidRPr="00553E96" w:rsidRDefault="00A04AC5" w:rsidP="00A04AC5">
            <w:pPr>
              <w:pStyle w:val="Heading1"/>
              <w:spacing w:before="48" w:beforeAutospacing="0" w:after="84"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2"/>
                <w:szCs w:val="22"/>
              </w:rPr>
            </w:pPr>
            <w:hyperlink r:id="rId46" w:history="1">
              <w:r w:rsidRPr="00553E96">
                <w:rPr>
                  <w:rStyle w:val="Hyperlink"/>
                  <w:rFonts w:asciiTheme="minorHAnsi" w:hAnsiTheme="minorHAnsi" w:cstheme="minorHAnsi"/>
                  <w:b w:val="0"/>
                  <w:bCs w:val="0"/>
                  <w:sz w:val="22"/>
                  <w:szCs w:val="22"/>
                </w:rPr>
                <w:t>https://jamanetwork.com/journals/jamanetworkopen/fullarticle/2801014?utm_source=For_The_Media&amp;utm_medium=referral&amp;utm_campaign=ftm_links&amp;utm_term=020723</w:t>
              </w:r>
            </w:hyperlink>
          </w:p>
        </w:tc>
      </w:tr>
      <w:tr w:rsidR="002F6872" w:rsidRPr="00553E96" w14:paraId="0845D272" w14:textId="77777777" w:rsidTr="00424AD0">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tcBorders>
            <w:shd w:val="clear" w:color="auto" w:fill="auto"/>
            <w:vAlign w:val="center"/>
          </w:tcPr>
          <w:p w14:paraId="105ACA2D" w14:textId="23D4AB8A" w:rsidR="002F6872" w:rsidRPr="002F6872" w:rsidRDefault="002F6872" w:rsidP="00A04AC5">
            <w:pPr>
              <w:rPr>
                <w:rFonts w:cstheme="minorHAnsi"/>
              </w:rPr>
            </w:pPr>
            <w:r w:rsidRPr="002F6872">
              <w:rPr>
                <w:rFonts w:cstheme="minorHAnsi"/>
                <w:color w:val="auto"/>
              </w:rPr>
              <w:t>15</w:t>
            </w:r>
          </w:p>
        </w:tc>
        <w:tc>
          <w:tcPr>
            <w:tcW w:w="2160" w:type="dxa"/>
            <w:shd w:val="clear" w:color="auto" w:fill="auto"/>
            <w:vAlign w:val="center"/>
          </w:tcPr>
          <w:p w14:paraId="382344A7" w14:textId="77777777" w:rsidR="0042417F" w:rsidRDefault="0042417F" w:rsidP="0042417F">
            <w:pPr>
              <w:spacing w:after="136" w:line="232" w:lineRule="auto"/>
              <w:ind w:right="14"/>
              <w:jc w:val="center"/>
              <w:cnfStyle w:val="000000000000" w:firstRow="0" w:lastRow="0" w:firstColumn="0" w:lastColumn="0" w:oddVBand="0" w:evenVBand="0" w:oddHBand="0" w:evenHBand="0" w:firstRowFirstColumn="0" w:firstRowLastColumn="0" w:lastRowFirstColumn="0" w:lastRowLastColumn="0"/>
              <w:rPr>
                <w:rFonts w:ascii="Calibri" w:eastAsia="BatangChe" w:hAnsi="Calibri" w:cs="Calibri"/>
              </w:rPr>
            </w:pPr>
          </w:p>
          <w:p w14:paraId="66099927" w14:textId="6C23E55E" w:rsidR="002F6872" w:rsidRPr="002F6872" w:rsidRDefault="002F6872" w:rsidP="0042417F">
            <w:pPr>
              <w:spacing w:after="136" w:line="232" w:lineRule="auto"/>
              <w:ind w:right="14"/>
              <w:cnfStyle w:val="000000000000" w:firstRow="0" w:lastRow="0" w:firstColumn="0" w:lastColumn="0" w:oddVBand="0" w:evenVBand="0" w:oddHBand="0" w:evenHBand="0" w:firstRowFirstColumn="0" w:firstRowLastColumn="0" w:lastRowFirstColumn="0" w:lastRowLastColumn="0"/>
              <w:rPr>
                <w:rFonts w:ascii="Calibri" w:eastAsia="BatangChe" w:hAnsi="Calibri" w:cs="Calibri"/>
              </w:rPr>
            </w:pPr>
            <w:r w:rsidRPr="002F6872">
              <w:rPr>
                <w:rFonts w:ascii="Calibri" w:eastAsia="BatangChe" w:hAnsi="Calibri" w:cs="Calibri"/>
              </w:rPr>
              <w:t>Impact of 30</w:t>
            </w:r>
            <w:r w:rsidRPr="002F6872">
              <w:rPr>
                <w:rFonts w:ascii="Calibri" w:eastAsia="BatangChe" w:hAnsi="Calibri" w:cs="Calibri"/>
              </w:rPr>
              <w:noBreakHyphen/>
              <w:t>day prescribed opioid dose trajectory on fatal overdose risk: A population</w:t>
            </w:r>
            <w:r w:rsidRPr="002F6872">
              <w:rPr>
                <w:rFonts w:ascii="Calibri" w:eastAsia="BatangChe" w:hAnsi="Calibri" w:cs="Calibri"/>
              </w:rPr>
              <w:noBreakHyphen/>
              <w:t>based, statewide cohort study</w:t>
            </w:r>
          </w:p>
          <w:p w14:paraId="060AE223" w14:textId="77777777" w:rsidR="002F6872" w:rsidRPr="002F6872" w:rsidRDefault="002F6872" w:rsidP="0042417F">
            <w:pPr>
              <w:pStyle w:val="Heading1"/>
              <w:spacing w:before="48" w:beforeAutospacing="0" w:after="84"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b w:val="0"/>
                <w:bCs w:val="0"/>
                <w:sz w:val="22"/>
                <w:szCs w:val="22"/>
              </w:rPr>
            </w:pPr>
          </w:p>
        </w:tc>
        <w:tc>
          <w:tcPr>
            <w:tcW w:w="1080" w:type="dxa"/>
            <w:shd w:val="clear" w:color="auto" w:fill="auto"/>
            <w:vAlign w:val="center"/>
          </w:tcPr>
          <w:p w14:paraId="6A921E9F" w14:textId="4D4CF6CE" w:rsidR="002F6872" w:rsidRPr="00553E96" w:rsidRDefault="0042417F" w:rsidP="00A04AC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10/4/23</w:t>
            </w:r>
          </w:p>
        </w:tc>
        <w:tc>
          <w:tcPr>
            <w:tcW w:w="4860" w:type="dxa"/>
            <w:shd w:val="clear" w:color="auto" w:fill="auto"/>
            <w:vAlign w:val="center"/>
          </w:tcPr>
          <w:p w14:paraId="02ADA5AA" w14:textId="64478A1D" w:rsidR="002F6872" w:rsidRPr="00C930B2" w:rsidRDefault="00C930B2" w:rsidP="00A04AC5">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222222"/>
                <w:shd w:val="clear" w:color="auto" w:fill="FFFFFF"/>
              </w:rPr>
              <w:t>“</w:t>
            </w:r>
            <w:r w:rsidRPr="00C930B2">
              <w:rPr>
                <w:rFonts w:ascii="Calibri" w:hAnsi="Calibri" w:cs="Calibri"/>
                <w:color w:val="222222"/>
                <w:shd w:val="clear" w:color="auto" w:fill="FFFFFF"/>
              </w:rPr>
              <w:t>Large (≥2 categories) 30-day dose increases and decreases were both associated with increased risk of fatal opioid overdose, particularly for patients taking ≥90 MME whose opioids were abruptly stopped. Results align with 2022 CDC guidelines that urge caution when reducing opioid doses for patients taking long-term opioid for chronic pain.</w:t>
            </w:r>
            <w:r>
              <w:rPr>
                <w:rFonts w:ascii="Calibri" w:hAnsi="Calibri" w:cs="Calibri"/>
                <w:color w:val="222222"/>
                <w:shd w:val="clear" w:color="auto" w:fill="FFFFFF"/>
              </w:rPr>
              <w:t>”</w:t>
            </w:r>
          </w:p>
        </w:tc>
        <w:tc>
          <w:tcPr>
            <w:tcW w:w="5410" w:type="dxa"/>
            <w:shd w:val="clear" w:color="auto" w:fill="auto"/>
            <w:vAlign w:val="center"/>
          </w:tcPr>
          <w:p w14:paraId="048EF196" w14:textId="77777777" w:rsidR="0042417F" w:rsidRDefault="0042417F" w:rsidP="0042417F">
            <w:pPr>
              <w:spacing w:after="136" w:line="232" w:lineRule="auto"/>
              <w:ind w:right="14"/>
              <w:cnfStyle w:val="000000000000" w:firstRow="0" w:lastRow="0" w:firstColumn="0" w:lastColumn="0" w:oddVBand="0" w:evenVBand="0" w:oddHBand="0" w:evenHBand="0" w:firstRowFirstColumn="0" w:firstRowLastColumn="0" w:lastRowFirstColumn="0" w:lastRowLastColumn="0"/>
              <w:rPr>
                <w:rFonts w:ascii="Calibri" w:eastAsia="BatangChe" w:hAnsi="Calibri" w:cs="Calibri"/>
              </w:rPr>
            </w:pPr>
            <w:r w:rsidRPr="002F6872">
              <w:rPr>
                <w:rFonts w:ascii="Calibri" w:eastAsia="BatangChe" w:hAnsi="Calibri" w:cs="Calibri"/>
              </w:rPr>
              <w:t>Impact of 30</w:t>
            </w:r>
            <w:r w:rsidRPr="002F6872">
              <w:rPr>
                <w:rFonts w:ascii="Calibri" w:eastAsia="BatangChe" w:hAnsi="Calibri" w:cs="Calibri"/>
              </w:rPr>
              <w:noBreakHyphen/>
              <w:t>day prescribed opioid dose trajectory on fatal overdose risk: A population</w:t>
            </w:r>
            <w:r w:rsidRPr="002F6872">
              <w:rPr>
                <w:rFonts w:ascii="Calibri" w:eastAsia="BatangChe" w:hAnsi="Calibri" w:cs="Calibri"/>
              </w:rPr>
              <w:noBreakHyphen/>
              <w:t>based, statewide cohort study</w:t>
            </w:r>
          </w:p>
          <w:p w14:paraId="66D2A195" w14:textId="77777777" w:rsidR="0042417F" w:rsidRPr="002F6872" w:rsidRDefault="0042417F" w:rsidP="0042417F">
            <w:pPr>
              <w:spacing w:after="136" w:line="232" w:lineRule="auto"/>
              <w:ind w:right="14"/>
              <w:cnfStyle w:val="000000000000" w:firstRow="0" w:lastRow="0" w:firstColumn="0" w:lastColumn="0" w:oddVBand="0" w:evenVBand="0" w:oddHBand="0" w:evenHBand="0" w:firstRowFirstColumn="0" w:firstRowLastColumn="0" w:lastRowFirstColumn="0" w:lastRowLastColumn="0"/>
              <w:rPr>
                <w:rFonts w:ascii="Calibri" w:eastAsia="BatangChe" w:hAnsi="Calibri" w:cs="Calibri"/>
              </w:rPr>
            </w:pPr>
          </w:p>
          <w:p w14:paraId="5AB90D73" w14:textId="7B2D38FC" w:rsidR="0042417F" w:rsidRDefault="0042417F" w:rsidP="00A04AC5">
            <w:pPr>
              <w:pStyle w:val="Heading1"/>
              <w:spacing w:before="48" w:beforeAutospacing="0" w:after="84"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hyperlink r:id="rId47" w:history="1">
              <w:r w:rsidRPr="0042417F">
                <w:rPr>
                  <w:rStyle w:val="Hyperlink"/>
                  <w:rFonts w:asciiTheme="minorHAnsi" w:hAnsiTheme="minorHAnsi" w:cstheme="minorHAnsi"/>
                  <w:b w:val="0"/>
                  <w:bCs w:val="0"/>
                  <w:sz w:val="22"/>
                  <w:szCs w:val="22"/>
                </w:rPr>
                <w:t>https://link.springer.com/article/10.1007/s11606-023-08419-6</w:t>
              </w:r>
            </w:hyperlink>
          </w:p>
        </w:tc>
      </w:tr>
      <w:tr w:rsidR="00424AD0" w:rsidRPr="00553E96" w14:paraId="01CB925D" w14:textId="77777777" w:rsidTr="00553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tcBorders>
              <w:left w:val="single" w:sz="12" w:space="0" w:color="auto"/>
              <w:bottom w:val="single" w:sz="12" w:space="0" w:color="auto"/>
            </w:tcBorders>
            <w:shd w:val="clear" w:color="auto" w:fill="auto"/>
            <w:vAlign w:val="center"/>
          </w:tcPr>
          <w:p w14:paraId="11AA049B" w14:textId="7C1C69EF" w:rsidR="00424AD0" w:rsidRPr="00424AD0" w:rsidRDefault="00424AD0" w:rsidP="00424AD0">
            <w:pPr>
              <w:rPr>
                <w:rFonts w:cstheme="minorHAnsi"/>
                <w:color w:val="auto"/>
              </w:rPr>
            </w:pPr>
            <w:r w:rsidRPr="00424AD0">
              <w:rPr>
                <w:rFonts w:cstheme="minorHAnsi"/>
                <w:color w:val="auto"/>
              </w:rPr>
              <w:t>16</w:t>
            </w:r>
          </w:p>
        </w:tc>
        <w:tc>
          <w:tcPr>
            <w:tcW w:w="2160" w:type="dxa"/>
            <w:shd w:val="clear" w:color="auto" w:fill="auto"/>
            <w:vAlign w:val="center"/>
          </w:tcPr>
          <w:p w14:paraId="45CDA521" w14:textId="77777777" w:rsidR="00424AD0" w:rsidRDefault="00424AD0" w:rsidP="00424AD0">
            <w:pPr>
              <w:spacing w:after="136" w:line="232" w:lineRule="auto"/>
              <w:ind w:right="14"/>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p>
          <w:p w14:paraId="389812E2" w14:textId="06F02525" w:rsidR="00424AD0" w:rsidRPr="00424AD0" w:rsidRDefault="00424AD0" w:rsidP="00424AD0">
            <w:pPr>
              <w:spacing w:after="136" w:line="232" w:lineRule="auto"/>
              <w:ind w:right="14"/>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r w:rsidRPr="00424AD0">
              <w:rPr>
                <w:rFonts w:ascii="Calibri" w:eastAsia="BatangChe" w:hAnsi="Calibri" w:cs="Calibri"/>
              </w:rPr>
              <w:t>Mortality risk associated with dose tapering among patients prescribed long-term opioid therapy</w:t>
            </w:r>
          </w:p>
          <w:p w14:paraId="427F7B7C" w14:textId="77777777" w:rsidR="00424AD0" w:rsidRDefault="00424AD0" w:rsidP="00424AD0">
            <w:pPr>
              <w:spacing w:after="136" w:line="232" w:lineRule="auto"/>
              <w:ind w:right="14"/>
              <w:jc w:val="center"/>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p>
        </w:tc>
        <w:tc>
          <w:tcPr>
            <w:tcW w:w="1080" w:type="dxa"/>
            <w:shd w:val="clear" w:color="auto" w:fill="auto"/>
            <w:vAlign w:val="center"/>
          </w:tcPr>
          <w:p w14:paraId="2FB12155" w14:textId="7946A66D" w:rsidR="00424AD0" w:rsidRDefault="00424AD0" w:rsidP="00424AD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11/2023</w:t>
            </w:r>
          </w:p>
        </w:tc>
        <w:tc>
          <w:tcPr>
            <w:tcW w:w="4860" w:type="dxa"/>
            <w:shd w:val="clear" w:color="auto" w:fill="auto"/>
            <w:vAlign w:val="center"/>
          </w:tcPr>
          <w:p w14:paraId="237B9767" w14:textId="6BD5CD65" w:rsidR="00424AD0" w:rsidRDefault="00424AD0" w:rsidP="00424AD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222222"/>
                <w:shd w:val="clear" w:color="auto" w:fill="FFFFFF"/>
              </w:rPr>
            </w:pPr>
            <w:r>
              <w:rPr>
                <w:rFonts w:ascii="Calibri" w:hAnsi="Calibri" w:cs="Calibri"/>
                <w:b/>
                <w:bCs/>
                <w:color w:val="222222"/>
                <w:shd w:val="clear" w:color="auto" w:fill="FFFFFF"/>
              </w:rPr>
              <w:t>“</w:t>
            </w:r>
            <w:r w:rsidRPr="00424AD0">
              <w:rPr>
                <w:rFonts w:ascii="Calibri" w:hAnsi="Calibri" w:cs="Calibri"/>
                <w:b/>
                <w:bCs/>
                <w:color w:val="222222"/>
                <w:shd w:val="clear" w:color="auto" w:fill="FFFFFF"/>
              </w:rPr>
              <w:t xml:space="preserve">We assessed outcomes among 107,931 patients after periods of stable opioid dosing (mean follow-up = 9.11 months). 1,078 deaths occurred across 755,733 person-months of follow-up among non-tapered patients (1.70 deaths/100 person-years). 509 deaths occurred across 250,114 person-months of follow-up after tapering (2.41 deaths/100 person-years). In adjusted models, tapering (as compared to unchanged dose) had </w:t>
            </w:r>
            <w:proofErr w:type="spellStart"/>
            <w:r w:rsidRPr="00424AD0">
              <w:rPr>
                <w:rFonts w:ascii="Calibri" w:hAnsi="Calibri" w:cs="Calibri"/>
                <w:b/>
                <w:bCs/>
                <w:color w:val="222222"/>
                <w:shd w:val="clear" w:color="auto" w:fill="FFFFFF"/>
              </w:rPr>
              <w:t>aIRR</w:t>
            </w:r>
            <w:proofErr w:type="spellEnd"/>
            <w:r w:rsidRPr="00424AD0">
              <w:rPr>
                <w:rFonts w:ascii="Calibri" w:hAnsi="Calibri" w:cs="Calibri"/>
                <w:b/>
                <w:bCs/>
                <w:color w:val="222222"/>
                <w:shd w:val="clear" w:color="auto" w:fill="FFFFFF"/>
              </w:rPr>
              <w:t xml:space="preserve"> of 1.45 (95% CI: 1.30-1.62) for death.</w:t>
            </w:r>
            <w:r>
              <w:rPr>
                <w:rFonts w:ascii="Calibri" w:hAnsi="Calibri" w:cs="Calibri"/>
                <w:b/>
                <w:bCs/>
                <w:color w:val="222222"/>
                <w:shd w:val="clear" w:color="auto" w:fill="FFFFFF"/>
              </w:rPr>
              <w:t xml:space="preserve">” </w:t>
            </w:r>
          </w:p>
          <w:p w14:paraId="138001D9" w14:textId="77777777" w:rsidR="00424AD0" w:rsidRDefault="00424AD0" w:rsidP="00424AD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222222"/>
                <w:shd w:val="clear" w:color="auto" w:fill="FFFFFF"/>
              </w:rPr>
            </w:pPr>
          </w:p>
          <w:p w14:paraId="39589930" w14:textId="1A8961DA" w:rsidR="00424AD0" w:rsidRDefault="00424AD0" w:rsidP="00424AD0">
            <w:pPr>
              <w:cnfStyle w:val="000000100000" w:firstRow="0" w:lastRow="0" w:firstColumn="0" w:lastColumn="0" w:oddVBand="0" w:evenVBand="0" w:oddHBand="1" w:evenHBand="0" w:firstRowFirstColumn="0" w:firstRowLastColumn="0" w:lastRowFirstColumn="0" w:lastRowLastColumn="0"/>
              <w:rPr>
                <w:rFonts w:ascii="Calibri" w:hAnsi="Calibri" w:cs="Calibri"/>
                <w:color w:val="222222"/>
                <w:shd w:val="clear" w:color="auto" w:fill="FFFFFF"/>
              </w:rPr>
            </w:pPr>
            <w:r>
              <w:rPr>
                <w:rFonts w:ascii="Calibri" w:hAnsi="Calibri" w:cs="Calibri"/>
                <w:b/>
                <w:bCs/>
                <w:color w:val="222222"/>
                <w:shd w:val="clear" w:color="auto" w:fill="FFFFFF"/>
              </w:rPr>
              <w:t>“</w:t>
            </w:r>
            <w:r w:rsidRPr="00424AD0">
              <w:rPr>
                <w:rFonts w:ascii="Calibri" w:hAnsi="Calibri" w:cs="Calibri"/>
                <w:b/>
                <w:bCs/>
                <w:color w:val="222222"/>
                <w:shd w:val="clear" w:color="auto" w:fill="FFFFFF"/>
              </w:rPr>
              <w:t>Conclusions:</w:t>
            </w:r>
            <w:r w:rsidRPr="00424AD0">
              <w:rPr>
                <w:rFonts w:ascii="Calibri" w:hAnsi="Calibri" w:cs="Calibri"/>
                <w:color w:val="222222"/>
                <w:shd w:val="clear" w:color="auto" w:fill="FFFFFF"/>
              </w:rPr>
              <w:t xml:space="preserve"> Among patients prescribed stable, long-term, high-dose opioid therapy, tapering events were significantly associated with increased risk of death. More rapid dose reduction correlated </w:t>
            </w:r>
            <w:r w:rsidRPr="00424AD0">
              <w:rPr>
                <w:rFonts w:ascii="Calibri" w:hAnsi="Calibri" w:cs="Calibri"/>
                <w:color w:val="222222"/>
                <w:shd w:val="clear" w:color="auto" w:fill="FFFFFF"/>
              </w:rPr>
              <w:lastRenderedPageBreak/>
              <w:t>with greater mortality risk. This raises additional concern for potential unintended harms associated with tapering previously stable opioid therapy.</w:t>
            </w:r>
            <w:r>
              <w:rPr>
                <w:rFonts w:ascii="Calibri" w:hAnsi="Calibri" w:cs="Calibri"/>
                <w:color w:val="222222"/>
                <w:shd w:val="clear" w:color="auto" w:fill="FFFFFF"/>
              </w:rPr>
              <w:t>”</w:t>
            </w:r>
          </w:p>
        </w:tc>
        <w:tc>
          <w:tcPr>
            <w:tcW w:w="5410" w:type="dxa"/>
            <w:shd w:val="clear" w:color="auto" w:fill="auto"/>
            <w:vAlign w:val="center"/>
          </w:tcPr>
          <w:p w14:paraId="142CB6FB" w14:textId="77777777" w:rsidR="00424AD0" w:rsidRDefault="00424AD0" w:rsidP="00424AD0">
            <w:pPr>
              <w:spacing w:after="136" w:line="232" w:lineRule="auto"/>
              <w:ind w:right="14"/>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p>
          <w:p w14:paraId="12747CE6" w14:textId="77777777" w:rsidR="00424AD0" w:rsidRDefault="00424AD0" w:rsidP="00424AD0">
            <w:pPr>
              <w:spacing w:after="136" w:line="232" w:lineRule="auto"/>
              <w:ind w:right="14"/>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r w:rsidRPr="00424AD0">
              <w:rPr>
                <w:rFonts w:ascii="Calibri" w:eastAsia="BatangChe" w:hAnsi="Calibri" w:cs="Calibri"/>
              </w:rPr>
              <w:t>Mortality risk associated with dose tapering among patients prescribed long-term opioid therapy</w:t>
            </w:r>
          </w:p>
          <w:p w14:paraId="1F7BD773" w14:textId="77777777" w:rsidR="00424AD0" w:rsidRPr="00424AD0" w:rsidRDefault="00424AD0" w:rsidP="00424AD0">
            <w:pPr>
              <w:spacing w:after="136" w:line="232" w:lineRule="auto"/>
              <w:ind w:right="14"/>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p>
          <w:p w14:paraId="16F9A214" w14:textId="5A86EC17" w:rsidR="00424AD0" w:rsidRPr="002F6872" w:rsidRDefault="00424AD0" w:rsidP="00424AD0">
            <w:pPr>
              <w:spacing w:after="136" w:line="232" w:lineRule="auto"/>
              <w:ind w:right="14"/>
              <w:cnfStyle w:val="000000100000" w:firstRow="0" w:lastRow="0" w:firstColumn="0" w:lastColumn="0" w:oddVBand="0" w:evenVBand="0" w:oddHBand="1" w:evenHBand="0" w:firstRowFirstColumn="0" w:firstRowLastColumn="0" w:lastRowFirstColumn="0" w:lastRowLastColumn="0"/>
              <w:rPr>
                <w:rFonts w:ascii="Calibri" w:eastAsia="BatangChe" w:hAnsi="Calibri" w:cs="Calibri"/>
              </w:rPr>
            </w:pPr>
            <w:hyperlink r:id="rId48" w:history="1">
              <w:r w:rsidRPr="00424AD0">
                <w:rPr>
                  <w:rStyle w:val="Hyperlink"/>
                  <w:rFonts w:ascii="Calibri" w:eastAsia="BatangChe" w:hAnsi="Calibri" w:cs="Calibri"/>
                </w:rPr>
                <w:t>https://www.annfammed.org/content/21/Supplement_3/5300</w:t>
              </w:r>
            </w:hyperlink>
          </w:p>
        </w:tc>
      </w:tr>
      <w:bookmarkEnd w:id="0"/>
    </w:tbl>
    <w:p w14:paraId="3508C097" w14:textId="77777777" w:rsidR="00BE1C5D" w:rsidRPr="00553E96" w:rsidRDefault="00BE1C5D" w:rsidP="00777423">
      <w:pPr>
        <w:rPr>
          <w:rFonts w:cstheme="minorHAnsi"/>
          <w:shd w:val="clear" w:color="auto" w:fill="FFFFFF"/>
        </w:rPr>
      </w:pPr>
    </w:p>
    <w:p w14:paraId="1B52D621" w14:textId="07AC214E" w:rsidR="00686FAB" w:rsidRPr="00C60BAF" w:rsidRDefault="00777423" w:rsidP="00777423">
      <w:pPr>
        <w:rPr>
          <w:rFonts w:cstheme="minorHAnsi"/>
          <w:b/>
          <w:bCs/>
          <w:color w:val="000000"/>
          <w:shd w:val="clear" w:color="auto" w:fill="FFFFFF"/>
        </w:rPr>
      </w:pPr>
      <w:r w:rsidRPr="00C60BAF">
        <w:rPr>
          <w:rFonts w:cstheme="minorHAnsi"/>
          <w:b/>
          <w:bCs/>
          <w:color w:val="000000"/>
          <w:shd w:val="clear" w:color="auto" w:fill="FFFFFF"/>
        </w:rPr>
        <w:t xml:space="preserve">Created By: </w:t>
      </w:r>
      <w:r w:rsidR="00C2310A">
        <w:rPr>
          <w:rFonts w:cstheme="minorHAnsi"/>
          <w:b/>
          <w:bCs/>
          <w:color w:val="000000"/>
          <w:shd w:val="clear" w:color="auto" w:fill="FFFFFF"/>
        </w:rPr>
        <w:t xml:space="preserve">Bev Schechtman - </w:t>
      </w:r>
      <w:r w:rsidRPr="00C60BAF">
        <w:rPr>
          <w:rFonts w:cstheme="minorHAnsi"/>
          <w:b/>
          <w:bCs/>
          <w:color w:val="000000"/>
          <w:shd w:val="clear" w:color="auto" w:fill="FFFFFF"/>
        </w:rPr>
        <w:t>The Doctor Patient Forum (Don’t Punish Pain Rally)</w:t>
      </w:r>
    </w:p>
    <w:p w14:paraId="5600658C" w14:textId="26A451BB" w:rsidR="00777423" w:rsidRPr="00C60BAF" w:rsidRDefault="004A50C6" w:rsidP="00777423">
      <w:pPr>
        <w:rPr>
          <w:rFonts w:cstheme="minorHAnsi"/>
          <w:b/>
          <w:bCs/>
          <w:color w:val="000000"/>
          <w:shd w:val="clear" w:color="auto" w:fill="FFFFFF"/>
        </w:rPr>
      </w:pPr>
      <w:r w:rsidRPr="00C60BAF">
        <w:rPr>
          <w:rFonts w:cstheme="minorHAnsi"/>
          <w:b/>
          <w:bCs/>
          <w:color w:val="000000"/>
          <w:shd w:val="clear" w:color="auto" w:fill="FFFFFF"/>
        </w:rPr>
        <w:t xml:space="preserve">Created: </w:t>
      </w:r>
      <w:r w:rsidR="00777423" w:rsidRPr="00C60BAF">
        <w:rPr>
          <w:rFonts w:cstheme="minorHAnsi"/>
          <w:b/>
          <w:bCs/>
          <w:color w:val="000000"/>
          <w:shd w:val="clear" w:color="auto" w:fill="FFFFFF"/>
        </w:rPr>
        <w:t>December 4, 2021</w:t>
      </w:r>
    </w:p>
    <w:p w14:paraId="124C4EEA" w14:textId="17DE3C15" w:rsidR="008D5141" w:rsidRDefault="004A50C6" w:rsidP="00777423">
      <w:pPr>
        <w:rPr>
          <w:rFonts w:cstheme="minorHAnsi"/>
          <w:b/>
          <w:bCs/>
          <w:color w:val="000000"/>
          <w:shd w:val="clear" w:color="auto" w:fill="FFFFFF"/>
        </w:rPr>
      </w:pPr>
      <w:r w:rsidRPr="00C60BAF">
        <w:rPr>
          <w:rFonts w:cstheme="minorHAnsi"/>
          <w:b/>
          <w:bCs/>
          <w:color w:val="000000"/>
          <w:shd w:val="clear" w:color="auto" w:fill="FFFFFF"/>
        </w:rPr>
        <w:t>Last Updated</w:t>
      </w:r>
      <w:r w:rsidR="0071359D" w:rsidRPr="00C60BAF">
        <w:rPr>
          <w:rFonts w:cstheme="minorHAnsi"/>
          <w:b/>
          <w:bCs/>
          <w:color w:val="000000"/>
          <w:shd w:val="clear" w:color="auto" w:fill="FFFFFF"/>
        </w:rPr>
        <w:t xml:space="preserve">: </w:t>
      </w:r>
      <w:r w:rsidR="00C930B2">
        <w:rPr>
          <w:rFonts w:cstheme="minorHAnsi"/>
          <w:b/>
          <w:bCs/>
          <w:color w:val="000000"/>
          <w:shd w:val="clear" w:color="auto" w:fill="FFFFFF"/>
        </w:rPr>
        <w:t>Novemb</w:t>
      </w:r>
      <w:r w:rsidR="00424AD0">
        <w:rPr>
          <w:rFonts w:cstheme="minorHAnsi"/>
          <w:b/>
          <w:bCs/>
          <w:color w:val="000000"/>
          <w:shd w:val="clear" w:color="auto" w:fill="FFFFFF"/>
        </w:rPr>
        <w:t xml:space="preserve">er </w:t>
      </w:r>
      <w:r w:rsidR="005B4A0F">
        <w:rPr>
          <w:rFonts w:cstheme="minorHAnsi"/>
          <w:b/>
          <w:bCs/>
          <w:color w:val="000000"/>
          <w:shd w:val="clear" w:color="auto" w:fill="FFFFFF"/>
        </w:rPr>
        <w:t>19</w:t>
      </w:r>
      <w:r w:rsidR="00424AD0">
        <w:rPr>
          <w:rFonts w:cstheme="minorHAnsi"/>
          <w:b/>
          <w:bCs/>
          <w:color w:val="000000"/>
          <w:shd w:val="clear" w:color="auto" w:fill="FFFFFF"/>
        </w:rPr>
        <w:t>, 2024</w:t>
      </w:r>
    </w:p>
    <w:sectPr w:rsidR="008D5141" w:rsidSect="00B5261F">
      <w:footerReference w:type="default" r:id="rId4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AD98" w14:textId="77777777" w:rsidR="00D11177" w:rsidRDefault="00D11177" w:rsidP="0032309E">
      <w:pPr>
        <w:spacing w:after="0" w:line="240" w:lineRule="auto"/>
      </w:pPr>
      <w:r>
        <w:separator/>
      </w:r>
    </w:p>
  </w:endnote>
  <w:endnote w:type="continuationSeparator" w:id="0">
    <w:p w14:paraId="1E379F22" w14:textId="77777777" w:rsidR="00D11177" w:rsidRDefault="00D11177" w:rsidP="0032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338569"/>
      <w:docPartObj>
        <w:docPartGallery w:val="Page Numbers (Bottom of Page)"/>
        <w:docPartUnique/>
      </w:docPartObj>
    </w:sdtPr>
    <w:sdtEndPr>
      <w:rPr>
        <w:noProof/>
      </w:rPr>
    </w:sdtEndPr>
    <w:sdtContent>
      <w:p w14:paraId="06283F85" w14:textId="5A4D59D3" w:rsidR="00777423" w:rsidRDefault="00777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ABE5FC" w14:textId="77777777" w:rsidR="00777423" w:rsidRDefault="0077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CE6E" w14:textId="77777777" w:rsidR="00D11177" w:rsidRDefault="00D11177" w:rsidP="0032309E">
      <w:pPr>
        <w:spacing w:after="0" w:line="240" w:lineRule="auto"/>
      </w:pPr>
      <w:r>
        <w:separator/>
      </w:r>
    </w:p>
  </w:footnote>
  <w:footnote w:type="continuationSeparator" w:id="0">
    <w:p w14:paraId="418DC9CB" w14:textId="77777777" w:rsidR="00D11177" w:rsidRDefault="00D11177" w:rsidP="00323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3C"/>
    <w:rsid w:val="00012A44"/>
    <w:rsid w:val="00021A40"/>
    <w:rsid w:val="0002728C"/>
    <w:rsid w:val="000305E8"/>
    <w:rsid w:val="00052EAB"/>
    <w:rsid w:val="000904B1"/>
    <w:rsid w:val="0009582A"/>
    <w:rsid w:val="000A109B"/>
    <w:rsid w:val="000A4247"/>
    <w:rsid w:val="000B3526"/>
    <w:rsid w:val="000B5673"/>
    <w:rsid w:val="000C09C4"/>
    <w:rsid w:val="000E2096"/>
    <w:rsid w:val="00106E32"/>
    <w:rsid w:val="00107AD6"/>
    <w:rsid w:val="00115544"/>
    <w:rsid w:val="00122CCA"/>
    <w:rsid w:val="00123359"/>
    <w:rsid w:val="00136330"/>
    <w:rsid w:val="001415FC"/>
    <w:rsid w:val="0015677D"/>
    <w:rsid w:val="001820BC"/>
    <w:rsid w:val="00190240"/>
    <w:rsid w:val="001926CF"/>
    <w:rsid w:val="001A1C05"/>
    <w:rsid w:val="001A407B"/>
    <w:rsid w:val="001B2E67"/>
    <w:rsid w:val="001D1700"/>
    <w:rsid w:val="001D4C2C"/>
    <w:rsid w:val="00222DB0"/>
    <w:rsid w:val="00225D4E"/>
    <w:rsid w:val="00226DE0"/>
    <w:rsid w:val="00231FED"/>
    <w:rsid w:val="00244F45"/>
    <w:rsid w:val="00250567"/>
    <w:rsid w:val="00252328"/>
    <w:rsid w:val="00252C56"/>
    <w:rsid w:val="00277CA3"/>
    <w:rsid w:val="00280FDD"/>
    <w:rsid w:val="00281B47"/>
    <w:rsid w:val="0029035A"/>
    <w:rsid w:val="002A085D"/>
    <w:rsid w:val="002A698D"/>
    <w:rsid w:val="002A6EB9"/>
    <w:rsid w:val="002B53DE"/>
    <w:rsid w:val="002B7F46"/>
    <w:rsid w:val="002C15EA"/>
    <w:rsid w:val="002D0448"/>
    <w:rsid w:val="002E7D4C"/>
    <w:rsid w:val="002F6872"/>
    <w:rsid w:val="00307049"/>
    <w:rsid w:val="00314AE0"/>
    <w:rsid w:val="003163E4"/>
    <w:rsid w:val="00316DB0"/>
    <w:rsid w:val="0031778B"/>
    <w:rsid w:val="0032309E"/>
    <w:rsid w:val="00351ECD"/>
    <w:rsid w:val="00354EAB"/>
    <w:rsid w:val="00356A2F"/>
    <w:rsid w:val="003623B1"/>
    <w:rsid w:val="0036615B"/>
    <w:rsid w:val="00376D97"/>
    <w:rsid w:val="00382442"/>
    <w:rsid w:val="00387E4F"/>
    <w:rsid w:val="00391476"/>
    <w:rsid w:val="00397F18"/>
    <w:rsid w:val="003A0D11"/>
    <w:rsid w:val="003B530F"/>
    <w:rsid w:val="003C0BE6"/>
    <w:rsid w:val="003C4B94"/>
    <w:rsid w:val="0042417F"/>
    <w:rsid w:val="00424AD0"/>
    <w:rsid w:val="00430033"/>
    <w:rsid w:val="00451177"/>
    <w:rsid w:val="00464FFD"/>
    <w:rsid w:val="00466F84"/>
    <w:rsid w:val="00467ACB"/>
    <w:rsid w:val="004809C7"/>
    <w:rsid w:val="004A4FD0"/>
    <w:rsid w:val="004A50C6"/>
    <w:rsid w:val="004A728F"/>
    <w:rsid w:val="004B7F4E"/>
    <w:rsid w:val="004C0EC8"/>
    <w:rsid w:val="004D35D6"/>
    <w:rsid w:val="004E6983"/>
    <w:rsid w:val="00516963"/>
    <w:rsid w:val="00524F74"/>
    <w:rsid w:val="005264D3"/>
    <w:rsid w:val="0054497B"/>
    <w:rsid w:val="005460A2"/>
    <w:rsid w:val="00546CCD"/>
    <w:rsid w:val="00553844"/>
    <w:rsid w:val="00553E96"/>
    <w:rsid w:val="00562DB9"/>
    <w:rsid w:val="00571FC6"/>
    <w:rsid w:val="00572F46"/>
    <w:rsid w:val="00576610"/>
    <w:rsid w:val="00584164"/>
    <w:rsid w:val="00595648"/>
    <w:rsid w:val="00596042"/>
    <w:rsid w:val="005A5096"/>
    <w:rsid w:val="005B4A0F"/>
    <w:rsid w:val="005C3FBE"/>
    <w:rsid w:val="005D3889"/>
    <w:rsid w:val="005F5ADC"/>
    <w:rsid w:val="005F6F16"/>
    <w:rsid w:val="00605423"/>
    <w:rsid w:val="00605E57"/>
    <w:rsid w:val="00621E3E"/>
    <w:rsid w:val="006222DA"/>
    <w:rsid w:val="00622F22"/>
    <w:rsid w:val="0062383A"/>
    <w:rsid w:val="00661202"/>
    <w:rsid w:val="00661F04"/>
    <w:rsid w:val="006659AD"/>
    <w:rsid w:val="00673D3D"/>
    <w:rsid w:val="00686FAB"/>
    <w:rsid w:val="006A214F"/>
    <w:rsid w:val="006A4C1B"/>
    <w:rsid w:val="006A5C17"/>
    <w:rsid w:val="006A7EBB"/>
    <w:rsid w:val="006E03C7"/>
    <w:rsid w:val="0071359D"/>
    <w:rsid w:val="00716E91"/>
    <w:rsid w:val="00717768"/>
    <w:rsid w:val="00717A3C"/>
    <w:rsid w:val="007329F2"/>
    <w:rsid w:val="0073458A"/>
    <w:rsid w:val="00740BC1"/>
    <w:rsid w:val="007432A3"/>
    <w:rsid w:val="00757B27"/>
    <w:rsid w:val="00777423"/>
    <w:rsid w:val="007D77F4"/>
    <w:rsid w:val="007E1FB6"/>
    <w:rsid w:val="007E341D"/>
    <w:rsid w:val="007E779C"/>
    <w:rsid w:val="007F1CBF"/>
    <w:rsid w:val="00803C39"/>
    <w:rsid w:val="00817C4C"/>
    <w:rsid w:val="0083661C"/>
    <w:rsid w:val="00840D49"/>
    <w:rsid w:val="00843164"/>
    <w:rsid w:val="00847083"/>
    <w:rsid w:val="0085271C"/>
    <w:rsid w:val="0087492A"/>
    <w:rsid w:val="0087570F"/>
    <w:rsid w:val="008766BC"/>
    <w:rsid w:val="008823CA"/>
    <w:rsid w:val="00887695"/>
    <w:rsid w:val="008A643B"/>
    <w:rsid w:val="008D0286"/>
    <w:rsid w:val="008D5141"/>
    <w:rsid w:val="008D5ED3"/>
    <w:rsid w:val="008D7613"/>
    <w:rsid w:val="008E2072"/>
    <w:rsid w:val="008E6E9A"/>
    <w:rsid w:val="008F2209"/>
    <w:rsid w:val="00900B87"/>
    <w:rsid w:val="0092275D"/>
    <w:rsid w:val="00935E33"/>
    <w:rsid w:val="0094119F"/>
    <w:rsid w:val="00957A28"/>
    <w:rsid w:val="00961170"/>
    <w:rsid w:val="00965028"/>
    <w:rsid w:val="00975DC3"/>
    <w:rsid w:val="009812D7"/>
    <w:rsid w:val="00982E48"/>
    <w:rsid w:val="00994605"/>
    <w:rsid w:val="00996174"/>
    <w:rsid w:val="009974E2"/>
    <w:rsid w:val="009B0990"/>
    <w:rsid w:val="009B3E84"/>
    <w:rsid w:val="009C5349"/>
    <w:rsid w:val="009E2630"/>
    <w:rsid w:val="009F07FC"/>
    <w:rsid w:val="00A01835"/>
    <w:rsid w:val="00A04AC5"/>
    <w:rsid w:val="00A071FE"/>
    <w:rsid w:val="00A1009A"/>
    <w:rsid w:val="00A17AF2"/>
    <w:rsid w:val="00A2200C"/>
    <w:rsid w:val="00A62046"/>
    <w:rsid w:val="00A67186"/>
    <w:rsid w:val="00A71411"/>
    <w:rsid w:val="00A95779"/>
    <w:rsid w:val="00A9662E"/>
    <w:rsid w:val="00AA218D"/>
    <w:rsid w:val="00AB5241"/>
    <w:rsid w:val="00AB62D2"/>
    <w:rsid w:val="00AC1C77"/>
    <w:rsid w:val="00AC52B9"/>
    <w:rsid w:val="00AC6089"/>
    <w:rsid w:val="00AE2232"/>
    <w:rsid w:val="00B20188"/>
    <w:rsid w:val="00B439E5"/>
    <w:rsid w:val="00B478BB"/>
    <w:rsid w:val="00B50F11"/>
    <w:rsid w:val="00B5261F"/>
    <w:rsid w:val="00B530D1"/>
    <w:rsid w:val="00B5620C"/>
    <w:rsid w:val="00B610F1"/>
    <w:rsid w:val="00BD0471"/>
    <w:rsid w:val="00BE1C5D"/>
    <w:rsid w:val="00BE4786"/>
    <w:rsid w:val="00BE635F"/>
    <w:rsid w:val="00C05DD7"/>
    <w:rsid w:val="00C07A49"/>
    <w:rsid w:val="00C21D15"/>
    <w:rsid w:val="00C2310A"/>
    <w:rsid w:val="00C34306"/>
    <w:rsid w:val="00C410E8"/>
    <w:rsid w:val="00C415DD"/>
    <w:rsid w:val="00C43BAF"/>
    <w:rsid w:val="00C60BAF"/>
    <w:rsid w:val="00C8793A"/>
    <w:rsid w:val="00C930B2"/>
    <w:rsid w:val="00C942A7"/>
    <w:rsid w:val="00CB220C"/>
    <w:rsid w:val="00CB4B1F"/>
    <w:rsid w:val="00CC6711"/>
    <w:rsid w:val="00D01813"/>
    <w:rsid w:val="00D01BC9"/>
    <w:rsid w:val="00D0249A"/>
    <w:rsid w:val="00D024DF"/>
    <w:rsid w:val="00D0500A"/>
    <w:rsid w:val="00D11177"/>
    <w:rsid w:val="00D13009"/>
    <w:rsid w:val="00D16802"/>
    <w:rsid w:val="00D17051"/>
    <w:rsid w:val="00D25361"/>
    <w:rsid w:val="00D60D9E"/>
    <w:rsid w:val="00D877DC"/>
    <w:rsid w:val="00D921BE"/>
    <w:rsid w:val="00D92D58"/>
    <w:rsid w:val="00D94FBB"/>
    <w:rsid w:val="00DA4890"/>
    <w:rsid w:val="00DB1391"/>
    <w:rsid w:val="00DB241F"/>
    <w:rsid w:val="00DB3428"/>
    <w:rsid w:val="00DB749D"/>
    <w:rsid w:val="00DC1A51"/>
    <w:rsid w:val="00DE385A"/>
    <w:rsid w:val="00DF51B1"/>
    <w:rsid w:val="00E062C6"/>
    <w:rsid w:val="00E25C2B"/>
    <w:rsid w:val="00E2759B"/>
    <w:rsid w:val="00E35356"/>
    <w:rsid w:val="00E42157"/>
    <w:rsid w:val="00E65B90"/>
    <w:rsid w:val="00E76D5D"/>
    <w:rsid w:val="00E77E83"/>
    <w:rsid w:val="00E94C15"/>
    <w:rsid w:val="00EA048B"/>
    <w:rsid w:val="00EB5405"/>
    <w:rsid w:val="00EC5153"/>
    <w:rsid w:val="00ED15AB"/>
    <w:rsid w:val="00ED1B01"/>
    <w:rsid w:val="00ED472B"/>
    <w:rsid w:val="00ED7263"/>
    <w:rsid w:val="00EE219B"/>
    <w:rsid w:val="00EE5FCF"/>
    <w:rsid w:val="00EF4B03"/>
    <w:rsid w:val="00F0441E"/>
    <w:rsid w:val="00F1349C"/>
    <w:rsid w:val="00F157B1"/>
    <w:rsid w:val="00F23B63"/>
    <w:rsid w:val="00F33419"/>
    <w:rsid w:val="00F4553E"/>
    <w:rsid w:val="00F50C25"/>
    <w:rsid w:val="00F5183A"/>
    <w:rsid w:val="00F53BC0"/>
    <w:rsid w:val="00F6118C"/>
    <w:rsid w:val="00FA2DFF"/>
    <w:rsid w:val="00FA4667"/>
    <w:rsid w:val="00FA7A49"/>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AF97"/>
  <w15:chartTrackingRefBased/>
  <w15:docId w15:val="{3B5BFA67-B12B-4B9F-A27B-A67A2131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5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67A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69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20C"/>
    <w:rPr>
      <w:color w:val="0563C1" w:themeColor="hyperlink"/>
      <w:u w:val="single"/>
    </w:rPr>
  </w:style>
  <w:style w:type="character" w:styleId="UnresolvedMention">
    <w:name w:val="Unresolved Mention"/>
    <w:basedOn w:val="DefaultParagraphFont"/>
    <w:uiPriority w:val="99"/>
    <w:semiHidden/>
    <w:unhideWhenUsed/>
    <w:rsid w:val="00CB220C"/>
    <w:rPr>
      <w:color w:val="605E5C"/>
      <w:shd w:val="clear" w:color="auto" w:fill="E1DFDD"/>
    </w:rPr>
  </w:style>
  <w:style w:type="character" w:customStyle="1" w:styleId="Heading1Char">
    <w:name w:val="Heading 1 Char"/>
    <w:basedOn w:val="DefaultParagraphFont"/>
    <w:link w:val="Heading1"/>
    <w:uiPriority w:val="9"/>
    <w:rsid w:val="00935E3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740BC1"/>
    <w:rPr>
      <w:color w:val="954F72" w:themeColor="followedHyperlink"/>
      <w:u w:val="single"/>
    </w:rPr>
  </w:style>
  <w:style w:type="table" w:styleId="GridTable5Dark-Accent6">
    <w:name w:val="Grid Table 5 Dark Accent 6"/>
    <w:basedOn w:val="TableNormal"/>
    <w:uiPriority w:val="50"/>
    <w:rsid w:val="00E062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Emphasis">
    <w:name w:val="Emphasis"/>
    <w:basedOn w:val="DefaultParagraphFont"/>
    <w:uiPriority w:val="20"/>
    <w:qFormat/>
    <w:rsid w:val="0002728C"/>
    <w:rPr>
      <w:i/>
      <w:iCs/>
    </w:rPr>
  </w:style>
  <w:style w:type="table" w:styleId="GridTable1Light-Accent6">
    <w:name w:val="Grid Table 1 Light Accent 6"/>
    <w:basedOn w:val="TableNormal"/>
    <w:uiPriority w:val="46"/>
    <w:rsid w:val="00A17AF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2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09E"/>
  </w:style>
  <w:style w:type="paragraph" w:styleId="Footer">
    <w:name w:val="footer"/>
    <w:basedOn w:val="Normal"/>
    <w:link w:val="FooterChar"/>
    <w:uiPriority w:val="99"/>
    <w:unhideWhenUsed/>
    <w:rsid w:val="0032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09E"/>
  </w:style>
  <w:style w:type="character" w:customStyle="1" w:styleId="Heading3Char">
    <w:name w:val="Heading 3 Char"/>
    <w:basedOn w:val="DefaultParagraphFont"/>
    <w:link w:val="Heading3"/>
    <w:uiPriority w:val="9"/>
    <w:semiHidden/>
    <w:rsid w:val="00467ACB"/>
    <w:rPr>
      <w:rFonts w:asciiTheme="majorHAnsi" w:eastAsiaTheme="majorEastAsia" w:hAnsiTheme="majorHAnsi" w:cstheme="majorBidi"/>
      <w:color w:val="1F3763" w:themeColor="accent1" w:themeShade="7F"/>
      <w:sz w:val="24"/>
      <w:szCs w:val="24"/>
    </w:rPr>
  </w:style>
  <w:style w:type="table" w:styleId="GridTable5Dark-Accent3">
    <w:name w:val="Grid Table 5 Dark Accent 3"/>
    <w:basedOn w:val="TableNormal"/>
    <w:uiPriority w:val="50"/>
    <w:rsid w:val="00F23B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Strong">
    <w:name w:val="Strong"/>
    <w:basedOn w:val="DefaultParagraphFont"/>
    <w:uiPriority w:val="22"/>
    <w:qFormat/>
    <w:rsid w:val="00996174"/>
    <w:rPr>
      <w:b/>
      <w:bCs/>
    </w:rPr>
  </w:style>
  <w:style w:type="character" w:customStyle="1" w:styleId="Heading4Char">
    <w:name w:val="Heading 4 Char"/>
    <w:basedOn w:val="DefaultParagraphFont"/>
    <w:link w:val="Heading4"/>
    <w:uiPriority w:val="9"/>
    <w:rsid w:val="002A698D"/>
    <w:rPr>
      <w:rFonts w:asciiTheme="majorHAnsi" w:eastAsiaTheme="majorEastAsia" w:hAnsiTheme="majorHAnsi" w:cstheme="majorBidi"/>
      <w:i/>
      <w:iCs/>
      <w:color w:val="2F5496" w:themeColor="accent1" w:themeShade="BF"/>
    </w:rPr>
  </w:style>
  <w:style w:type="character" w:customStyle="1" w:styleId="title-text">
    <w:name w:val="title-text"/>
    <w:basedOn w:val="DefaultParagraphFont"/>
    <w:rsid w:val="0022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19972">
      <w:bodyDiv w:val="1"/>
      <w:marLeft w:val="0"/>
      <w:marRight w:val="0"/>
      <w:marTop w:val="0"/>
      <w:marBottom w:val="0"/>
      <w:divBdr>
        <w:top w:val="none" w:sz="0" w:space="0" w:color="auto"/>
        <w:left w:val="none" w:sz="0" w:space="0" w:color="auto"/>
        <w:bottom w:val="none" w:sz="0" w:space="0" w:color="auto"/>
        <w:right w:val="none" w:sz="0" w:space="0" w:color="auto"/>
      </w:divBdr>
    </w:div>
    <w:div w:id="102044818">
      <w:bodyDiv w:val="1"/>
      <w:marLeft w:val="0"/>
      <w:marRight w:val="0"/>
      <w:marTop w:val="0"/>
      <w:marBottom w:val="0"/>
      <w:divBdr>
        <w:top w:val="none" w:sz="0" w:space="0" w:color="auto"/>
        <w:left w:val="none" w:sz="0" w:space="0" w:color="auto"/>
        <w:bottom w:val="none" w:sz="0" w:space="0" w:color="auto"/>
        <w:right w:val="none" w:sz="0" w:space="0" w:color="auto"/>
      </w:divBdr>
    </w:div>
    <w:div w:id="112016851">
      <w:bodyDiv w:val="1"/>
      <w:marLeft w:val="0"/>
      <w:marRight w:val="0"/>
      <w:marTop w:val="0"/>
      <w:marBottom w:val="0"/>
      <w:divBdr>
        <w:top w:val="none" w:sz="0" w:space="0" w:color="auto"/>
        <w:left w:val="none" w:sz="0" w:space="0" w:color="auto"/>
        <w:bottom w:val="none" w:sz="0" w:space="0" w:color="auto"/>
        <w:right w:val="none" w:sz="0" w:space="0" w:color="auto"/>
      </w:divBdr>
    </w:div>
    <w:div w:id="114761613">
      <w:bodyDiv w:val="1"/>
      <w:marLeft w:val="0"/>
      <w:marRight w:val="0"/>
      <w:marTop w:val="0"/>
      <w:marBottom w:val="0"/>
      <w:divBdr>
        <w:top w:val="none" w:sz="0" w:space="0" w:color="auto"/>
        <w:left w:val="none" w:sz="0" w:space="0" w:color="auto"/>
        <w:bottom w:val="none" w:sz="0" w:space="0" w:color="auto"/>
        <w:right w:val="none" w:sz="0" w:space="0" w:color="auto"/>
      </w:divBdr>
    </w:div>
    <w:div w:id="148333315">
      <w:bodyDiv w:val="1"/>
      <w:marLeft w:val="0"/>
      <w:marRight w:val="0"/>
      <w:marTop w:val="0"/>
      <w:marBottom w:val="0"/>
      <w:divBdr>
        <w:top w:val="none" w:sz="0" w:space="0" w:color="auto"/>
        <w:left w:val="none" w:sz="0" w:space="0" w:color="auto"/>
        <w:bottom w:val="none" w:sz="0" w:space="0" w:color="auto"/>
        <w:right w:val="none" w:sz="0" w:space="0" w:color="auto"/>
      </w:divBdr>
    </w:div>
    <w:div w:id="224032623">
      <w:bodyDiv w:val="1"/>
      <w:marLeft w:val="0"/>
      <w:marRight w:val="0"/>
      <w:marTop w:val="0"/>
      <w:marBottom w:val="0"/>
      <w:divBdr>
        <w:top w:val="none" w:sz="0" w:space="0" w:color="auto"/>
        <w:left w:val="none" w:sz="0" w:space="0" w:color="auto"/>
        <w:bottom w:val="none" w:sz="0" w:space="0" w:color="auto"/>
        <w:right w:val="none" w:sz="0" w:space="0" w:color="auto"/>
      </w:divBdr>
    </w:div>
    <w:div w:id="268513038">
      <w:bodyDiv w:val="1"/>
      <w:marLeft w:val="0"/>
      <w:marRight w:val="0"/>
      <w:marTop w:val="0"/>
      <w:marBottom w:val="0"/>
      <w:divBdr>
        <w:top w:val="none" w:sz="0" w:space="0" w:color="auto"/>
        <w:left w:val="none" w:sz="0" w:space="0" w:color="auto"/>
        <w:bottom w:val="none" w:sz="0" w:space="0" w:color="auto"/>
        <w:right w:val="none" w:sz="0" w:space="0" w:color="auto"/>
      </w:divBdr>
    </w:div>
    <w:div w:id="376779949">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92896766">
      <w:bodyDiv w:val="1"/>
      <w:marLeft w:val="0"/>
      <w:marRight w:val="0"/>
      <w:marTop w:val="0"/>
      <w:marBottom w:val="0"/>
      <w:divBdr>
        <w:top w:val="none" w:sz="0" w:space="0" w:color="auto"/>
        <w:left w:val="none" w:sz="0" w:space="0" w:color="auto"/>
        <w:bottom w:val="none" w:sz="0" w:space="0" w:color="auto"/>
        <w:right w:val="none" w:sz="0" w:space="0" w:color="auto"/>
      </w:divBdr>
    </w:div>
    <w:div w:id="426123407">
      <w:bodyDiv w:val="1"/>
      <w:marLeft w:val="0"/>
      <w:marRight w:val="0"/>
      <w:marTop w:val="0"/>
      <w:marBottom w:val="0"/>
      <w:divBdr>
        <w:top w:val="none" w:sz="0" w:space="0" w:color="auto"/>
        <w:left w:val="none" w:sz="0" w:space="0" w:color="auto"/>
        <w:bottom w:val="none" w:sz="0" w:space="0" w:color="auto"/>
        <w:right w:val="none" w:sz="0" w:space="0" w:color="auto"/>
      </w:divBdr>
    </w:div>
    <w:div w:id="446588373">
      <w:bodyDiv w:val="1"/>
      <w:marLeft w:val="0"/>
      <w:marRight w:val="0"/>
      <w:marTop w:val="0"/>
      <w:marBottom w:val="0"/>
      <w:divBdr>
        <w:top w:val="none" w:sz="0" w:space="0" w:color="auto"/>
        <w:left w:val="none" w:sz="0" w:space="0" w:color="auto"/>
        <w:bottom w:val="none" w:sz="0" w:space="0" w:color="auto"/>
        <w:right w:val="none" w:sz="0" w:space="0" w:color="auto"/>
      </w:divBdr>
    </w:div>
    <w:div w:id="581569806">
      <w:bodyDiv w:val="1"/>
      <w:marLeft w:val="0"/>
      <w:marRight w:val="0"/>
      <w:marTop w:val="0"/>
      <w:marBottom w:val="0"/>
      <w:divBdr>
        <w:top w:val="none" w:sz="0" w:space="0" w:color="auto"/>
        <w:left w:val="none" w:sz="0" w:space="0" w:color="auto"/>
        <w:bottom w:val="none" w:sz="0" w:space="0" w:color="auto"/>
        <w:right w:val="none" w:sz="0" w:space="0" w:color="auto"/>
      </w:divBdr>
    </w:div>
    <w:div w:id="590309384">
      <w:bodyDiv w:val="1"/>
      <w:marLeft w:val="0"/>
      <w:marRight w:val="0"/>
      <w:marTop w:val="0"/>
      <w:marBottom w:val="0"/>
      <w:divBdr>
        <w:top w:val="none" w:sz="0" w:space="0" w:color="auto"/>
        <w:left w:val="none" w:sz="0" w:space="0" w:color="auto"/>
        <w:bottom w:val="none" w:sz="0" w:space="0" w:color="auto"/>
        <w:right w:val="none" w:sz="0" w:space="0" w:color="auto"/>
      </w:divBdr>
    </w:div>
    <w:div w:id="594555637">
      <w:bodyDiv w:val="1"/>
      <w:marLeft w:val="0"/>
      <w:marRight w:val="0"/>
      <w:marTop w:val="0"/>
      <w:marBottom w:val="0"/>
      <w:divBdr>
        <w:top w:val="none" w:sz="0" w:space="0" w:color="auto"/>
        <w:left w:val="none" w:sz="0" w:space="0" w:color="auto"/>
        <w:bottom w:val="none" w:sz="0" w:space="0" w:color="auto"/>
        <w:right w:val="none" w:sz="0" w:space="0" w:color="auto"/>
      </w:divBdr>
    </w:div>
    <w:div w:id="637340471">
      <w:bodyDiv w:val="1"/>
      <w:marLeft w:val="0"/>
      <w:marRight w:val="0"/>
      <w:marTop w:val="0"/>
      <w:marBottom w:val="0"/>
      <w:divBdr>
        <w:top w:val="none" w:sz="0" w:space="0" w:color="auto"/>
        <w:left w:val="none" w:sz="0" w:space="0" w:color="auto"/>
        <w:bottom w:val="none" w:sz="0" w:space="0" w:color="auto"/>
        <w:right w:val="none" w:sz="0" w:space="0" w:color="auto"/>
      </w:divBdr>
    </w:div>
    <w:div w:id="776222061">
      <w:bodyDiv w:val="1"/>
      <w:marLeft w:val="0"/>
      <w:marRight w:val="0"/>
      <w:marTop w:val="0"/>
      <w:marBottom w:val="0"/>
      <w:divBdr>
        <w:top w:val="none" w:sz="0" w:space="0" w:color="auto"/>
        <w:left w:val="none" w:sz="0" w:space="0" w:color="auto"/>
        <w:bottom w:val="none" w:sz="0" w:space="0" w:color="auto"/>
        <w:right w:val="none" w:sz="0" w:space="0" w:color="auto"/>
      </w:divBdr>
    </w:div>
    <w:div w:id="819032270">
      <w:bodyDiv w:val="1"/>
      <w:marLeft w:val="0"/>
      <w:marRight w:val="0"/>
      <w:marTop w:val="0"/>
      <w:marBottom w:val="0"/>
      <w:divBdr>
        <w:top w:val="none" w:sz="0" w:space="0" w:color="auto"/>
        <w:left w:val="none" w:sz="0" w:space="0" w:color="auto"/>
        <w:bottom w:val="none" w:sz="0" w:space="0" w:color="auto"/>
        <w:right w:val="none" w:sz="0" w:space="0" w:color="auto"/>
      </w:divBdr>
    </w:div>
    <w:div w:id="880169118">
      <w:bodyDiv w:val="1"/>
      <w:marLeft w:val="0"/>
      <w:marRight w:val="0"/>
      <w:marTop w:val="0"/>
      <w:marBottom w:val="0"/>
      <w:divBdr>
        <w:top w:val="none" w:sz="0" w:space="0" w:color="auto"/>
        <w:left w:val="none" w:sz="0" w:space="0" w:color="auto"/>
        <w:bottom w:val="none" w:sz="0" w:space="0" w:color="auto"/>
        <w:right w:val="none" w:sz="0" w:space="0" w:color="auto"/>
      </w:divBdr>
    </w:div>
    <w:div w:id="889346699">
      <w:bodyDiv w:val="1"/>
      <w:marLeft w:val="0"/>
      <w:marRight w:val="0"/>
      <w:marTop w:val="0"/>
      <w:marBottom w:val="0"/>
      <w:divBdr>
        <w:top w:val="none" w:sz="0" w:space="0" w:color="auto"/>
        <w:left w:val="none" w:sz="0" w:space="0" w:color="auto"/>
        <w:bottom w:val="none" w:sz="0" w:space="0" w:color="auto"/>
        <w:right w:val="none" w:sz="0" w:space="0" w:color="auto"/>
      </w:divBdr>
    </w:div>
    <w:div w:id="962880850">
      <w:bodyDiv w:val="1"/>
      <w:marLeft w:val="0"/>
      <w:marRight w:val="0"/>
      <w:marTop w:val="0"/>
      <w:marBottom w:val="0"/>
      <w:divBdr>
        <w:top w:val="none" w:sz="0" w:space="0" w:color="auto"/>
        <w:left w:val="none" w:sz="0" w:space="0" w:color="auto"/>
        <w:bottom w:val="none" w:sz="0" w:space="0" w:color="auto"/>
        <w:right w:val="none" w:sz="0" w:space="0" w:color="auto"/>
      </w:divBdr>
    </w:div>
    <w:div w:id="964122053">
      <w:bodyDiv w:val="1"/>
      <w:marLeft w:val="0"/>
      <w:marRight w:val="0"/>
      <w:marTop w:val="0"/>
      <w:marBottom w:val="0"/>
      <w:divBdr>
        <w:top w:val="none" w:sz="0" w:space="0" w:color="auto"/>
        <w:left w:val="none" w:sz="0" w:space="0" w:color="auto"/>
        <w:bottom w:val="none" w:sz="0" w:space="0" w:color="auto"/>
        <w:right w:val="none" w:sz="0" w:space="0" w:color="auto"/>
      </w:divBdr>
    </w:div>
    <w:div w:id="969288470">
      <w:bodyDiv w:val="1"/>
      <w:marLeft w:val="0"/>
      <w:marRight w:val="0"/>
      <w:marTop w:val="0"/>
      <w:marBottom w:val="0"/>
      <w:divBdr>
        <w:top w:val="none" w:sz="0" w:space="0" w:color="auto"/>
        <w:left w:val="none" w:sz="0" w:space="0" w:color="auto"/>
        <w:bottom w:val="none" w:sz="0" w:space="0" w:color="auto"/>
        <w:right w:val="none" w:sz="0" w:space="0" w:color="auto"/>
      </w:divBdr>
    </w:div>
    <w:div w:id="976839639">
      <w:bodyDiv w:val="1"/>
      <w:marLeft w:val="0"/>
      <w:marRight w:val="0"/>
      <w:marTop w:val="0"/>
      <w:marBottom w:val="0"/>
      <w:divBdr>
        <w:top w:val="none" w:sz="0" w:space="0" w:color="auto"/>
        <w:left w:val="none" w:sz="0" w:space="0" w:color="auto"/>
        <w:bottom w:val="none" w:sz="0" w:space="0" w:color="auto"/>
        <w:right w:val="none" w:sz="0" w:space="0" w:color="auto"/>
      </w:divBdr>
    </w:div>
    <w:div w:id="987788211">
      <w:bodyDiv w:val="1"/>
      <w:marLeft w:val="0"/>
      <w:marRight w:val="0"/>
      <w:marTop w:val="0"/>
      <w:marBottom w:val="0"/>
      <w:divBdr>
        <w:top w:val="none" w:sz="0" w:space="0" w:color="auto"/>
        <w:left w:val="none" w:sz="0" w:space="0" w:color="auto"/>
        <w:bottom w:val="none" w:sz="0" w:space="0" w:color="auto"/>
        <w:right w:val="none" w:sz="0" w:space="0" w:color="auto"/>
      </w:divBdr>
    </w:div>
    <w:div w:id="1005402448">
      <w:bodyDiv w:val="1"/>
      <w:marLeft w:val="0"/>
      <w:marRight w:val="0"/>
      <w:marTop w:val="0"/>
      <w:marBottom w:val="0"/>
      <w:divBdr>
        <w:top w:val="none" w:sz="0" w:space="0" w:color="auto"/>
        <w:left w:val="none" w:sz="0" w:space="0" w:color="auto"/>
        <w:bottom w:val="none" w:sz="0" w:space="0" w:color="auto"/>
        <w:right w:val="none" w:sz="0" w:space="0" w:color="auto"/>
      </w:divBdr>
    </w:div>
    <w:div w:id="1014838753">
      <w:bodyDiv w:val="1"/>
      <w:marLeft w:val="0"/>
      <w:marRight w:val="0"/>
      <w:marTop w:val="0"/>
      <w:marBottom w:val="0"/>
      <w:divBdr>
        <w:top w:val="none" w:sz="0" w:space="0" w:color="auto"/>
        <w:left w:val="none" w:sz="0" w:space="0" w:color="auto"/>
        <w:bottom w:val="none" w:sz="0" w:space="0" w:color="auto"/>
        <w:right w:val="none" w:sz="0" w:space="0" w:color="auto"/>
      </w:divBdr>
    </w:div>
    <w:div w:id="1016417757">
      <w:bodyDiv w:val="1"/>
      <w:marLeft w:val="0"/>
      <w:marRight w:val="0"/>
      <w:marTop w:val="0"/>
      <w:marBottom w:val="0"/>
      <w:divBdr>
        <w:top w:val="none" w:sz="0" w:space="0" w:color="auto"/>
        <w:left w:val="none" w:sz="0" w:space="0" w:color="auto"/>
        <w:bottom w:val="none" w:sz="0" w:space="0" w:color="auto"/>
        <w:right w:val="none" w:sz="0" w:space="0" w:color="auto"/>
      </w:divBdr>
    </w:div>
    <w:div w:id="1048722251">
      <w:bodyDiv w:val="1"/>
      <w:marLeft w:val="0"/>
      <w:marRight w:val="0"/>
      <w:marTop w:val="0"/>
      <w:marBottom w:val="0"/>
      <w:divBdr>
        <w:top w:val="none" w:sz="0" w:space="0" w:color="auto"/>
        <w:left w:val="none" w:sz="0" w:space="0" w:color="auto"/>
        <w:bottom w:val="none" w:sz="0" w:space="0" w:color="auto"/>
        <w:right w:val="none" w:sz="0" w:space="0" w:color="auto"/>
      </w:divBdr>
    </w:div>
    <w:div w:id="1051659305">
      <w:bodyDiv w:val="1"/>
      <w:marLeft w:val="0"/>
      <w:marRight w:val="0"/>
      <w:marTop w:val="0"/>
      <w:marBottom w:val="0"/>
      <w:divBdr>
        <w:top w:val="none" w:sz="0" w:space="0" w:color="auto"/>
        <w:left w:val="none" w:sz="0" w:space="0" w:color="auto"/>
        <w:bottom w:val="none" w:sz="0" w:space="0" w:color="auto"/>
        <w:right w:val="none" w:sz="0" w:space="0" w:color="auto"/>
      </w:divBdr>
    </w:div>
    <w:div w:id="1221552013">
      <w:bodyDiv w:val="1"/>
      <w:marLeft w:val="0"/>
      <w:marRight w:val="0"/>
      <w:marTop w:val="0"/>
      <w:marBottom w:val="0"/>
      <w:divBdr>
        <w:top w:val="none" w:sz="0" w:space="0" w:color="auto"/>
        <w:left w:val="none" w:sz="0" w:space="0" w:color="auto"/>
        <w:bottom w:val="none" w:sz="0" w:space="0" w:color="auto"/>
        <w:right w:val="none" w:sz="0" w:space="0" w:color="auto"/>
      </w:divBdr>
    </w:div>
    <w:div w:id="1243636968">
      <w:bodyDiv w:val="1"/>
      <w:marLeft w:val="0"/>
      <w:marRight w:val="0"/>
      <w:marTop w:val="0"/>
      <w:marBottom w:val="0"/>
      <w:divBdr>
        <w:top w:val="none" w:sz="0" w:space="0" w:color="auto"/>
        <w:left w:val="none" w:sz="0" w:space="0" w:color="auto"/>
        <w:bottom w:val="none" w:sz="0" w:space="0" w:color="auto"/>
        <w:right w:val="none" w:sz="0" w:space="0" w:color="auto"/>
      </w:divBdr>
    </w:div>
    <w:div w:id="1252198192">
      <w:bodyDiv w:val="1"/>
      <w:marLeft w:val="0"/>
      <w:marRight w:val="0"/>
      <w:marTop w:val="0"/>
      <w:marBottom w:val="0"/>
      <w:divBdr>
        <w:top w:val="none" w:sz="0" w:space="0" w:color="auto"/>
        <w:left w:val="none" w:sz="0" w:space="0" w:color="auto"/>
        <w:bottom w:val="none" w:sz="0" w:space="0" w:color="auto"/>
        <w:right w:val="none" w:sz="0" w:space="0" w:color="auto"/>
      </w:divBdr>
    </w:div>
    <w:div w:id="1408258826">
      <w:bodyDiv w:val="1"/>
      <w:marLeft w:val="0"/>
      <w:marRight w:val="0"/>
      <w:marTop w:val="0"/>
      <w:marBottom w:val="0"/>
      <w:divBdr>
        <w:top w:val="none" w:sz="0" w:space="0" w:color="auto"/>
        <w:left w:val="none" w:sz="0" w:space="0" w:color="auto"/>
        <w:bottom w:val="none" w:sz="0" w:space="0" w:color="auto"/>
        <w:right w:val="none" w:sz="0" w:space="0" w:color="auto"/>
      </w:divBdr>
    </w:div>
    <w:div w:id="1481920978">
      <w:bodyDiv w:val="1"/>
      <w:marLeft w:val="0"/>
      <w:marRight w:val="0"/>
      <w:marTop w:val="0"/>
      <w:marBottom w:val="0"/>
      <w:divBdr>
        <w:top w:val="none" w:sz="0" w:space="0" w:color="auto"/>
        <w:left w:val="none" w:sz="0" w:space="0" w:color="auto"/>
        <w:bottom w:val="none" w:sz="0" w:space="0" w:color="auto"/>
        <w:right w:val="none" w:sz="0" w:space="0" w:color="auto"/>
      </w:divBdr>
    </w:div>
    <w:div w:id="1500727268">
      <w:bodyDiv w:val="1"/>
      <w:marLeft w:val="0"/>
      <w:marRight w:val="0"/>
      <w:marTop w:val="0"/>
      <w:marBottom w:val="0"/>
      <w:divBdr>
        <w:top w:val="none" w:sz="0" w:space="0" w:color="auto"/>
        <w:left w:val="none" w:sz="0" w:space="0" w:color="auto"/>
        <w:bottom w:val="none" w:sz="0" w:space="0" w:color="auto"/>
        <w:right w:val="none" w:sz="0" w:space="0" w:color="auto"/>
      </w:divBdr>
    </w:div>
    <w:div w:id="1611932460">
      <w:bodyDiv w:val="1"/>
      <w:marLeft w:val="0"/>
      <w:marRight w:val="0"/>
      <w:marTop w:val="0"/>
      <w:marBottom w:val="0"/>
      <w:divBdr>
        <w:top w:val="none" w:sz="0" w:space="0" w:color="auto"/>
        <w:left w:val="none" w:sz="0" w:space="0" w:color="auto"/>
        <w:bottom w:val="none" w:sz="0" w:space="0" w:color="auto"/>
        <w:right w:val="none" w:sz="0" w:space="0" w:color="auto"/>
      </w:divBdr>
    </w:div>
    <w:div w:id="1695232158">
      <w:bodyDiv w:val="1"/>
      <w:marLeft w:val="0"/>
      <w:marRight w:val="0"/>
      <w:marTop w:val="0"/>
      <w:marBottom w:val="0"/>
      <w:divBdr>
        <w:top w:val="none" w:sz="0" w:space="0" w:color="auto"/>
        <w:left w:val="none" w:sz="0" w:space="0" w:color="auto"/>
        <w:bottom w:val="none" w:sz="0" w:space="0" w:color="auto"/>
        <w:right w:val="none" w:sz="0" w:space="0" w:color="auto"/>
      </w:divBdr>
    </w:div>
    <w:div w:id="1701129766">
      <w:bodyDiv w:val="1"/>
      <w:marLeft w:val="0"/>
      <w:marRight w:val="0"/>
      <w:marTop w:val="0"/>
      <w:marBottom w:val="0"/>
      <w:divBdr>
        <w:top w:val="none" w:sz="0" w:space="0" w:color="auto"/>
        <w:left w:val="none" w:sz="0" w:space="0" w:color="auto"/>
        <w:bottom w:val="none" w:sz="0" w:space="0" w:color="auto"/>
        <w:right w:val="none" w:sz="0" w:space="0" w:color="auto"/>
      </w:divBdr>
    </w:div>
    <w:div w:id="1837845609">
      <w:bodyDiv w:val="1"/>
      <w:marLeft w:val="0"/>
      <w:marRight w:val="0"/>
      <w:marTop w:val="0"/>
      <w:marBottom w:val="0"/>
      <w:divBdr>
        <w:top w:val="none" w:sz="0" w:space="0" w:color="auto"/>
        <w:left w:val="none" w:sz="0" w:space="0" w:color="auto"/>
        <w:bottom w:val="none" w:sz="0" w:space="0" w:color="auto"/>
        <w:right w:val="none" w:sz="0" w:space="0" w:color="auto"/>
      </w:divBdr>
    </w:div>
    <w:div w:id="1838032851">
      <w:bodyDiv w:val="1"/>
      <w:marLeft w:val="0"/>
      <w:marRight w:val="0"/>
      <w:marTop w:val="0"/>
      <w:marBottom w:val="0"/>
      <w:divBdr>
        <w:top w:val="none" w:sz="0" w:space="0" w:color="auto"/>
        <w:left w:val="none" w:sz="0" w:space="0" w:color="auto"/>
        <w:bottom w:val="none" w:sz="0" w:space="0" w:color="auto"/>
        <w:right w:val="none" w:sz="0" w:space="0" w:color="auto"/>
      </w:divBdr>
    </w:div>
    <w:div w:id="1846817841">
      <w:bodyDiv w:val="1"/>
      <w:marLeft w:val="0"/>
      <w:marRight w:val="0"/>
      <w:marTop w:val="0"/>
      <w:marBottom w:val="0"/>
      <w:divBdr>
        <w:top w:val="none" w:sz="0" w:space="0" w:color="auto"/>
        <w:left w:val="none" w:sz="0" w:space="0" w:color="auto"/>
        <w:bottom w:val="none" w:sz="0" w:space="0" w:color="auto"/>
        <w:right w:val="none" w:sz="0" w:space="0" w:color="auto"/>
      </w:divBdr>
    </w:div>
    <w:div w:id="1890607757">
      <w:bodyDiv w:val="1"/>
      <w:marLeft w:val="0"/>
      <w:marRight w:val="0"/>
      <w:marTop w:val="0"/>
      <w:marBottom w:val="0"/>
      <w:divBdr>
        <w:top w:val="none" w:sz="0" w:space="0" w:color="auto"/>
        <w:left w:val="none" w:sz="0" w:space="0" w:color="auto"/>
        <w:bottom w:val="none" w:sz="0" w:space="0" w:color="auto"/>
        <w:right w:val="none" w:sz="0" w:space="0" w:color="auto"/>
      </w:divBdr>
    </w:div>
    <w:div w:id="1896770903">
      <w:bodyDiv w:val="1"/>
      <w:marLeft w:val="0"/>
      <w:marRight w:val="0"/>
      <w:marTop w:val="0"/>
      <w:marBottom w:val="0"/>
      <w:divBdr>
        <w:top w:val="none" w:sz="0" w:space="0" w:color="auto"/>
        <w:left w:val="none" w:sz="0" w:space="0" w:color="auto"/>
        <w:bottom w:val="none" w:sz="0" w:space="0" w:color="auto"/>
        <w:right w:val="none" w:sz="0" w:space="0" w:color="auto"/>
      </w:divBdr>
    </w:div>
    <w:div w:id="1924414948">
      <w:bodyDiv w:val="1"/>
      <w:marLeft w:val="0"/>
      <w:marRight w:val="0"/>
      <w:marTop w:val="0"/>
      <w:marBottom w:val="0"/>
      <w:divBdr>
        <w:top w:val="none" w:sz="0" w:space="0" w:color="auto"/>
        <w:left w:val="none" w:sz="0" w:space="0" w:color="auto"/>
        <w:bottom w:val="none" w:sz="0" w:space="0" w:color="auto"/>
        <w:right w:val="none" w:sz="0" w:space="0" w:color="auto"/>
      </w:divBdr>
    </w:div>
    <w:div w:id="1951349429">
      <w:bodyDiv w:val="1"/>
      <w:marLeft w:val="0"/>
      <w:marRight w:val="0"/>
      <w:marTop w:val="0"/>
      <w:marBottom w:val="0"/>
      <w:divBdr>
        <w:top w:val="none" w:sz="0" w:space="0" w:color="auto"/>
        <w:left w:val="none" w:sz="0" w:space="0" w:color="auto"/>
        <w:bottom w:val="none" w:sz="0" w:space="0" w:color="auto"/>
        <w:right w:val="none" w:sz="0" w:space="0" w:color="auto"/>
      </w:divBdr>
    </w:div>
    <w:div w:id="1969319215">
      <w:bodyDiv w:val="1"/>
      <w:marLeft w:val="0"/>
      <w:marRight w:val="0"/>
      <w:marTop w:val="0"/>
      <w:marBottom w:val="0"/>
      <w:divBdr>
        <w:top w:val="none" w:sz="0" w:space="0" w:color="auto"/>
        <w:left w:val="none" w:sz="0" w:space="0" w:color="auto"/>
        <w:bottom w:val="none" w:sz="0" w:space="0" w:color="auto"/>
        <w:right w:val="none" w:sz="0" w:space="0" w:color="auto"/>
      </w:divBdr>
    </w:div>
    <w:div w:id="1969701336">
      <w:bodyDiv w:val="1"/>
      <w:marLeft w:val="0"/>
      <w:marRight w:val="0"/>
      <w:marTop w:val="0"/>
      <w:marBottom w:val="0"/>
      <w:divBdr>
        <w:top w:val="none" w:sz="0" w:space="0" w:color="auto"/>
        <w:left w:val="none" w:sz="0" w:space="0" w:color="auto"/>
        <w:bottom w:val="none" w:sz="0" w:space="0" w:color="auto"/>
        <w:right w:val="none" w:sz="0" w:space="0" w:color="auto"/>
      </w:divBdr>
    </w:div>
    <w:div w:id="2011105157">
      <w:bodyDiv w:val="1"/>
      <w:marLeft w:val="0"/>
      <w:marRight w:val="0"/>
      <w:marTop w:val="0"/>
      <w:marBottom w:val="0"/>
      <w:divBdr>
        <w:top w:val="none" w:sz="0" w:space="0" w:color="auto"/>
        <w:left w:val="none" w:sz="0" w:space="0" w:color="auto"/>
        <w:bottom w:val="none" w:sz="0" w:space="0" w:color="auto"/>
        <w:right w:val="none" w:sz="0" w:space="0" w:color="auto"/>
      </w:divBdr>
    </w:div>
    <w:div w:id="2043700728">
      <w:bodyDiv w:val="1"/>
      <w:marLeft w:val="0"/>
      <w:marRight w:val="0"/>
      <w:marTop w:val="0"/>
      <w:marBottom w:val="0"/>
      <w:divBdr>
        <w:top w:val="none" w:sz="0" w:space="0" w:color="auto"/>
        <w:left w:val="none" w:sz="0" w:space="0" w:color="auto"/>
        <w:bottom w:val="none" w:sz="0" w:space="0" w:color="auto"/>
        <w:right w:val="none" w:sz="0" w:space="0" w:color="auto"/>
      </w:divBdr>
    </w:div>
    <w:div w:id="20687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juryjournal.com/article/S0020-1383(21)00233-3/fulltext" TargetMode="External"/><Relationship Id="rId18" Type="http://schemas.openxmlformats.org/officeDocument/2006/relationships/hyperlink" Target="https://jamanetwork.com/journals/jama/article-abstract/2782643?guestAccessKey=a13d0857-892c-4c51-b888-0412f36c9640&amp;utm_source=For_The_Media&amp;utm_medium=referral&amp;utm_campaign=ftm_links&amp;utm_content=tfl&amp;utm_term=080321" TargetMode="External"/><Relationship Id="rId26" Type="http://schemas.openxmlformats.org/officeDocument/2006/relationships/hyperlink" Target="file:///C:\Users\bevsc\Downloads\Buprenorphine%20and%20opioid%20analgesics_%20Di..%20(2).pdf" TargetMode="External"/><Relationship Id="rId39" Type="http://schemas.openxmlformats.org/officeDocument/2006/relationships/hyperlink" Target="https://jamanetwork.com/journals/jama/fullarticle/2782643" TargetMode="External"/><Relationship Id="rId21" Type="http://schemas.openxmlformats.org/officeDocument/2006/relationships/hyperlink" Target="https://end-overdose-epidemic.org/wp-content/uploads/2021/09/AMA-2021-Overdose-Epidemic-Report_92021.pdf" TargetMode="External"/><Relationship Id="rId34" Type="http://schemas.openxmlformats.org/officeDocument/2006/relationships/hyperlink" Target="https://journals.plos.org/plosmedicine/article?id=10.1371/journal.pmed.1004123" TargetMode="External"/><Relationship Id="rId42" Type="http://schemas.openxmlformats.org/officeDocument/2006/relationships/hyperlink" Target="https://jamanetwork.com/journals/jamanetworkopen/fullarticle/2730786" TargetMode="External"/><Relationship Id="rId47" Type="http://schemas.openxmlformats.org/officeDocument/2006/relationships/hyperlink" Target="https://link.springer.com/article/10.1007/s11606-023-08419-6"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bmj.com/content/360/bmj.j5790" TargetMode="External"/><Relationship Id="rId29" Type="http://schemas.openxmlformats.org/officeDocument/2006/relationships/hyperlink" Target="https://academic.oup.com/jat/article/40/9/726/2527449?login=false" TargetMode="External"/><Relationship Id="rId11" Type="http://schemas.openxmlformats.org/officeDocument/2006/relationships/hyperlink" Target="https://www.cdc.gov/mmwr/volumes/70/wr/mm7006a4.htm" TargetMode="External"/><Relationship Id="rId24" Type="http://schemas.openxmlformats.org/officeDocument/2006/relationships/hyperlink" Target="https://www.frontiersin.org/articles/10.3389/fpain.2022.884674/full" TargetMode="External"/><Relationship Id="rId32" Type="http://schemas.openxmlformats.org/officeDocument/2006/relationships/hyperlink" Target="https://www.sciencedirect.com/science/article/abs/pii/S0736467924000805" TargetMode="External"/><Relationship Id="rId37" Type="http://schemas.openxmlformats.org/officeDocument/2006/relationships/hyperlink" Target="https://jamanetwork.com/journals/jamanetworkopen/fullarticle/2791566" TargetMode="External"/><Relationship Id="rId40" Type="http://schemas.openxmlformats.org/officeDocument/2006/relationships/hyperlink" Target="https://journals.plos.org/plosone/article?id=10.1371%2Fjournal.pone.0232538" TargetMode="External"/><Relationship Id="rId45" Type="http://schemas.openxmlformats.org/officeDocument/2006/relationships/hyperlink" Target="https://www.hsrd.research.va.gov/research/citations/abstract.cfm?Identifier=154059" TargetMode="External"/><Relationship Id="rId5" Type="http://schemas.openxmlformats.org/officeDocument/2006/relationships/footnotes" Target="footnotes.xml"/><Relationship Id="rId15" Type="http://schemas.openxmlformats.org/officeDocument/2006/relationships/hyperlink" Target="https://pubmed.ncbi.nlm.nih.gov/33739476/" TargetMode="External"/><Relationship Id="rId23" Type="http://schemas.openxmlformats.org/officeDocument/2006/relationships/hyperlink" Target="https://reason.org/wp-content/uploads/prescription-drug-monitoring-programs-effects-on-opioid-prescribing-and-drug-overdose-mortality.pdf" TargetMode="External"/><Relationship Id="rId28" Type="http://schemas.openxmlformats.org/officeDocument/2006/relationships/hyperlink" Target="https://jamanetwork.com/journals/jamanetworkopen/fullarticle/2808144" TargetMode="External"/><Relationship Id="rId36" Type="http://schemas.openxmlformats.org/officeDocument/2006/relationships/hyperlink" Target="https://journals.lww.com/pain/Abstract/2022/01000/Patient_outcomes_after_opioid_dose_reduction_among.10.aspx" TargetMode="External"/><Relationship Id="rId49" Type="http://schemas.openxmlformats.org/officeDocument/2006/relationships/footer" Target="footer1.xml"/><Relationship Id="rId10" Type="http://schemas.openxmlformats.org/officeDocument/2006/relationships/hyperlink" Target="https://end-overdose-epidemic.org/wp-content/uploads/2021/09/AMA-2021-Overdose-Epidemic-Report_92021.pdf" TargetMode="External"/><Relationship Id="rId19" Type="http://schemas.openxmlformats.org/officeDocument/2006/relationships/hyperlink" Target="https://www.washingtonpost.com/outlook/2021/08/24/opioids-veterans-suicides-interventions-safety/" TargetMode="External"/><Relationship Id="rId31" Type="http://schemas.openxmlformats.org/officeDocument/2006/relationships/hyperlink" Target="https://academic.oup.com/jat/article/40/9/726/2527449?login=false" TargetMode="External"/><Relationship Id="rId44" Type="http://schemas.openxmlformats.org/officeDocument/2006/relationships/hyperlink" Target="https://pubmed.ncbi.nlm.nih.gov/31079950/" TargetMode="External"/><Relationship Id="rId4" Type="http://schemas.openxmlformats.org/officeDocument/2006/relationships/webSettings" Target="webSettings.xml"/><Relationship Id="rId9" Type="http://schemas.openxmlformats.org/officeDocument/2006/relationships/hyperlink" Target="https://www.ama-assn.org/press-center/press-releases/report-shows-decreases-opioid-prescribing-increase-overdoses" TargetMode="External"/><Relationship Id="rId14" Type="http://schemas.openxmlformats.org/officeDocument/2006/relationships/hyperlink" Target="https://www.ncbi.nlm.nih.gov/pmc/articles/PMC7987740/" TargetMode="External"/><Relationship Id="rId22" Type="http://schemas.openxmlformats.org/officeDocument/2006/relationships/hyperlink" Target="https://reason.org/policy-study/prescription-drug-monitoring-programs-effects-on-opioid-prescribing-and-drug-overdose-mortality/" TargetMode="External"/><Relationship Id="rId27" Type="http://schemas.openxmlformats.org/officeDocument/2006/relationships/hyperlink" Target="https://www.liebertpub.com/doi/10.1089/jpm.2023.0251" TargetMode="External"/><Relationship Id="rId30" Type="http://schemas.openxmlformats.org/officeDocument/2006/relationships/hyperlink" Target="https://academic.oup.com/jat/article/40/9/726/2527449?login=false" TargetMode="External"/><Relationship Id="rId35" Type="http://schemas.openxmlformats.org/officeDocument/2006/relationships/hyperlink" Target="https://jamanetwork.com/journals/jamanetworkopen/fullarticle/2795159" TargetMode="External"/><Relationship Id="rId43" Type="http://schemas.openxmlformats.org/officeDocument/2006/relationships/hyperlink" Target="https://pubmed.ncbi.nlm.nih.gov/31468341/" TargetMode="External"/><Relationship Id="rId48" Type="http://schemas.openxmlformats.org/officeDocument/2006/relationships/hyperlink" Target="https://www.annfammed.org/content/21/Supplement_3/5300" TargetMode="External"/><Relationship Id="rId8" Type="http://schemas.openxmlformats.org/officeDocument/2006/relationships/hyperlink" Target="https://www.bmj.com/content/375/bmj-2021-066965.lon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dc.gov/nchs/pressroom/nchs_press_releases/2021/20211117.htm" TargetMode="External"/><Relationship Id="rId17" Type="http://schemas.openxmlformats.org/officeDocument/2006/relationships/hyperlink" Target="https://www.ncbi.nlm.nih.gov/pmc/articles/PMC5939920/" TargetMode="External"/><Relationship Id="rId25" Type="http://schemas.openxmlformats.org/officeDocument/2006/relationships/hyperlink" Target="https://www.sciencedirect.com/science/article/abs/pii/S2949875923001030" TargetMode="External"/><Relationship Id="rId33" Type="http://schemas.openxmlformats.org/officeDocument/2006/relationships/hyperlink" Target="https://jamanetwork.com/journals/jamanetworkopen/fullarticle/2793293" TargetMode="External"/><Relationship Id="rId38" Type="http://schemas.openxmlformats.org/officeDocument/2006/relationships/hyperlink" Target="https://www.bmj.com/content/368/bmj.m283" TargetMode="External"/><Relationship Id="rId46" Type="http://schemas.openxmlformats.org/officeDocument/2006/relationships/hyperlink" Target="https://jamanetwork.com/journals/jamanetworkopen/fullarticle/2801014?utm_source=For_The_Media&amp;utm_medium=referral&amp;utm_campaign=ftm_links&amp;utm_term=020723" TargetMode="External"/><Relationship Id="rId20" Type="http://schemas.openxmlformats.org/officeDocument/2006/relationships/hyperlink" Target="https://end-overdose-epidemic.org/wp-content/uploads/2021/09/AMA-fact-sheet-PDMP-2014-2020-blue-FINAL.pdf" TargetMode="External"/><Relationship Id="rId41" Type="http://schemas.openxmlformats.org/officeDocument/2006/relationships/hyperlink" Target="https://pubmed.ncbi.nlm.nih.gov/32927194/"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A38A-071C-4634-9A11-FF689D57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Schechtman</dc:creator>
  <cp:keywords/>
  <dc:description/>
  <cp:lastModifiedBy>Bev Schechtman</cp:lastModifiedBy>
  <cp:revision>2</cp:revision>
  <dcterms:created xsi:type="dcterms:W3CDTF">2024-11-19T20:31:00Z</dcterms:created>
  <dcterms:modified xsi:type="dcterms:W3CDTF">2024-11-19T20:31:00Z</dcterms:modified>
</cp:coreProperties>
</file>