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83718" w14:textId="446F0FE3" w:rsidR="006671E0" w:rsidRDefault="0048170D">
      <w:pPr>
        <w:rPr>
          <w:b/>
          <w:bCs/>
        </w:rPr>
      </w:pPr>
      <w:r w:rsidRPr="00630E98">
        <w:rPr>
          <w:b/>
          <w:bCs/>
        </w:rPr>
        <w:t xml:space="preserve">Re: </w:t>
      </w:r>
      <w:r w:rsidR="00066BB2" w:rsidRPr="00630E98">
        <w:rPr>
          <w:b/>
          <w:bCs/>
        </w:rPr>
        <w:t>Replacing the original</w:t>
      </w:r>
      <w:r w:rsidR="00574541">
        <w:rPr>
          <w:b/>
          <w:bCs/>
        </w:rPr>
        <w:t xml:space="preserve"> </w:t>
      </w:r>
      <w:r w:rsidR="00066BB2" w:rsidRPr="00630E98">
        <w:rPr>
          <w:b/>
          <w:bCs/>
        </w:rPr>
        <w:t>Opioid Risk Tool (ORT) with the updated version</w:t>
      </w:r>
    </w:p>
    <w:p w14:paraId="71AE7658" w14:textId="5B043632" w:rsidR="004660B2" w:rsidRDefault="004660B2" w:rsidP="00191E9A">
      <w:pPr>
        <w:jc w:val="center"/>
        <w:rPr>
          <w:rFonts w:cstheme="minorHAnsi"/>
          <w:b/>
          <w:bCs/>
          <w:sz w:val="32"/>
          <w:szCs w:val="32"/>
          <w:u w:val="single"/>
        </w:rPr>
      </w:pPr>
      <w:r>
        <w:rPr>
          <w:rFonts w:cstheme="minorHAnsi"/>
          <w:b/>
          <w:bCs/>
          <w:sz w:val="32"/>
          <w:szCs w:val="32"/>
          <w:u w:val="single"/>
        </w:rPr>
        <w:t>Action Requested</w:t>
      </w:r>
    </w:p>
    <w:p w14:paraId="7E2F6689" w14:textId="3AF412AD" w:rsidR="006A11B1" w:rsidRDefault="00D0726A">
      <w:pPr>
        <w:rPr>
          <w:b/>
          <w:bCs/>
        </w:rPr>
      </w:pPr>
      <w:r w:rsidRPr="00745818">
        <w:rPr>
          <w:b/>
          <w:bCs/>
        </w:rPr>
        <w:t>The Opioid Risk Tool (ORT)</w:t>
      </w:r>
      <w:r w:rsidR="00B22A91" w:rsidRPr="00745818">
        <w:rPr>
          <w:b/>
          <w:bCs/>
        </w:rPr>
        <w:t>,</w:t>
      </w:r>
      <w:r w:rsidR="006D0843" w:rsidRPr="00745818">
        <w:rPr>
          <w:b/>
          <w:bCs/>
        </w:rPr>
        <w:t xml:space="preserve"> which was created by Dr. Lynn Webster in 2005</w:t>
      </w:r>
      <w:sdt>
        <w:sdtPr>
          <w:rPr>
            <w:b/>
            <w:bCs/>
          </w:rPr>
          <w:id w:val="-1010213808"/>
          <w:citation/>
        </w:sdtPr>
        <w:sdtEndPr/>
        <w:sdtContent>
          <w:r w:rsidR="00121F10" w:rsidRPr="00121F10">
            <w:rPr>
              <w:b/>
              <w:bCs/>
            </w:rPr>
            <w:fldChar w:fldCharType="begin"/>
          </w:r>
          <w:r w:rsidR="001B3ED7">
            <w:rPr>
              <w:b/>
              <w:bCs/>
            </w:rPr>
            <w:instrText xml:space="preserve">CITATION DrL05 \t  \l 1033 </w:instrText>
          </w:r>
          <w:r w:rsidR="00121F10" w:rsidRPr="00121F10">
            <w:rPr>
              <w:b/>
              <w:bCs/>
            </w:rPr>
            <w:fldChar w:fldCharType="separate"/>
          </w:r>
          <w:r w:rsidR="001B3ED7">
            <w:rPr>
              <w:b/>
              <w:bCs/>
              <w:noProof/>
            </w:rPr>
            <w:t xml:space="preserve"> </w:t>
          </w:r>
          <w:r w:rsidR="001B3ED7">
            <w:rPr>
              <w:noProof/>
            </w:rPr>
            <w:t>(Webster)</w:t>
          </w:r>
          <w:r w:rsidR="00121F10" w:rsidRPr="00121F10">
            <w:rPr>
              <w:b/>
              <w:bCs/>
            </w:rPr>
            <w:fldChar w:fldCharType="end"/>
          </w:r>
        </w:sdtContent>
      </w:sdt>
      <w:r w:rsidR="006D0843" w:rsidRPr="00745818">
        <w:rPr>
          <w:b/>
          <w:bCs/>
        </w:rPr>
        <w:t>, was validated and updated in 2019</w:t>
      </w:r>
      <w:sdt>
        <w:sdtPr>
          <w:rPr>
            <w:b/>
            <w:bCs/>
          </w:rPr>
          <w:id w:val="766355059"/>
          <w:citation/>
        </w:sdtPr>
        <w:sdtEndPr/>
        <w:sdtContent>
          <w:r w:rsidR="009D249D">
            <w:rPr>
              <w:b/>
              <w:bCs/>
            </w:rPr>
            <w:fldChar w:fldCharType="begin"/>
          </w:r>
          <w:r w:rsidR="009D249D">
            <w:rPr>
              <w:b/>
              <w:bCs/>
            </w:rPr>
            <w:instrText xml:space="preserve"> CITATION Che19 \l 1033 </w:instrText>
          </w:r>
          <w:r w:rsidR="009D249D">
            <w:rPr>
              <w:b/>
              <w:bCs/>
            </w:rPr>
            <w:fldChar w:fldCharType="separate"/>
          </w:r>
          <w:r w:rsidR="009D249D">
            <w:rPr>
              <w:b/>
              <w:bCs/>
              <w:noProof/>
            </w:rPr>
            <w:t xml:space="preserve"> </w:t>
          </w:r>
          <w:r w:rsidR="009D249D">
            <w:rPr>
              <w:noProof/>
            </w:rPr>
            <w:t>(Cheatle)</w:t>
          </w:r>
          <w:r w:rsidR="009D249D">
            <w:rPr>
              <w:b/>
              <w:bCs/>
            </w:rPr>
            <w:fldChar w:fldCharType="end"/>
          </w:r>
        </w:sdtContent>
      </w:sdt>
      <w:r w:rsidR="006D0843" w:rsidRPr="00745818">
        <w:rPr>
          <w:b/>
          <w:bCs/>
        </w:rPr>
        <w:t xml:space="preserve">. </w:t>
      </w:r>
      <w:r w:rsidR="007A6DF0">
        <w:rPr>
          <w:b/>
          <w:bCs/>
        </w:rPr>
        <w:t>T</w:t>
      </w:r>
      <w:r w:rsidR="005B5AED" w:rsidRPr="00745818">
        <w:rPr>
          <w:b/>
          <w:bCs/>
        </w:rPr>
        <w:t xml:space="preserve">he original version </w:t>
      </w:r>
      <w:r w:rsidR="00E25990">
        <w:rPr>
          <w:b/>
          <w:bCs/>
        </w:rPr>
        <w:t>unfortunately contained a question about childhood sexual abuse, which only affected the risk scores of women.</w:t>
      </w:r>
      <w:r w:rsidR="001155DF">
        <w:rPr>
          <w:b/>
          <w:bCs/>
        </w:rPr>
        <w:t xml:space="preserve"> </w:t>
      </w:r>
      <w:r w:rsidR="00406A12">
        <w:rPr>
          <w:b/>
          <w:bCs/>
        </w:rPr>
        <w:t>T</w:t>
      </w:r>
      <w:r w:rsidR="00E25990">
        <w:rPr>
          <w:b/>
          <w:bCs/>
        </w:rPr>
        <w:t xml:space="preserve">his created gender bias and led to misconceptions about this risk only affecting women. </w:t>
      </w:r>
      <w:r w:rsidR="00C9391C">
        <w:rPr>
          <w:b/>
          <w:bCs/>
        </w:rPr>
        <w:t>T</w:t>
      </w:r>
      <w:r w:rsidR="00E25990">
        <w:rPr>
          <w:b/>
          <w:bCs/>
        </w:rPr>
        <w:t>he result was that many women were denied appropriate pain care</w:t>
      </w:r>
      <w:sdt>
        <w:sdtPr>
          <w:rPr>
            <w:b/>
            <w:bCs/>
          </w:rPr>
          <w:id w:val="2082178572"/>
          <w:citation/>
        </w:sdtPr>
        <w:sdtEndPr/>
        <w:sdtContent>
          <w:r w:rsidR="007F3CD4">
            <w:rPr>
              <w:b/>
              <w:bCs/>
            </w:rPr>
            <w:fldChar w:fldCharType="begin"/>
          </w:r>
          <w:r w:rsidR="007F3CD4">
            <w:rPr>
              <w:b/>
              <w:bCs/>
            </w:rPr>
            <w:instrText xml:space="preserve"> CITATION Sza21 \l 1033 </w:instrText>
          </w:r>
          <w:r w:rsidR="007F3CD4">
            <w:rPr>
              <w:b/>
              <w:bCs/>
            </w:rPr>
            <w:fldChar w:fldCharType="separate"/>
          </w:r>
          <w:r w:rsidR="007F3CD4">
            <w:rPr>
              <w:b/>
              <w:bCs/>
              <w:noProof/>
            </w:rPr>
            <w:t xml:space="preserve"> </w:t>
          </w:r>
          <w:r w:rsidR="007F3CD4">
            <w:rPr>
              <w:noProof/>
            </w:rPr>
            <w:t>(Szalavitz)</w:t>
          </w:r>
          <w:r w:rsidR="007F3CD4">
            <w:rPr>
              <w:b/>
              <w:bCs/>
            </w:rPr>
            <w:fldChar w:fldCharType="end"/>
          </w:r>
        </w:sdtContent>
      </w:sdt>
      <w:r w:rsidR="006A11B1">
        <w:rPr>
          <w:b/>
          <w:bCs/>
        </w:rPr>
        <w:t>.</w:t>
      </w:r>
    </w:p>
    <w:p w14:paraId="60A61496" w14:textId="6842AAC9" w:rsidR="00731795" w:rsidRPr="00E25990" w:rsidRDefault="007A6DF0" w:rsidP="00043B50">
      <w:pPr>
        <w:rPr>
          <w:b/>
          <w:bCs/>
        </w:rPr>
      </w:pPr>
      <w:r>
        <w:rPr>
          <w:b/>
          <w:bCs/>
        </w:rPr>
        <w:t xml:space="preserve">The </w:t>
      </w:r>
      <w:r w:rsidR="006E5CFC">
        <w:rPr>
          <w:b/>
          <w:bCs/>
        </w:rPr>
        <w:t xml:space="preserve">validation study shows </w:t>
      </w:r>
      <w:r w:rsidR="00F94F60">
        <w:rPr>
          <w:b/>
          <w:bCs/>
        </w:rPr>
        <w:t xml:space="preserve">that the </w:t>
      </w:r>
      <w:r w:rsidR="006E5CFC">
        <w:rPr>
          <w:b/>
          <w:bCs/>
        </w:rPr>
        <w:t>question</w:t>
      </w:r>
      <w:r>
        <w:rPr>
          <w:b/>
          <w:bCs/>
        </w:rPr>
        <w:t xml:space="preserve"> about preadolescent sexual abuse</w:t>
      </w:r>
      <w:r w:rsidR="006E5CFC">
        <w:rPr>
          <w:b/>
          <w:bCs/>
        </w:rPr>
        <w:t xml:space="preserve"> </w:t>
      </w:r>
      <w:r>
        <w:rPr>
          <w:b/>
          <w:bCs/>
        </w:rPr>
        <w:t>is</w:t>
      </w:r>
      <w:r w:rsidR="006E5CFC">
        <w:rPr>
          <w:b/>
          <w:bCs/>
        </w:rPr>
        <w:t xml:space="preserve"> irrelevant</w:t>
      </w:r>
      <w:r>
        <w:rPr>
          <w:b/>
          <w:bCs/>
        </w:rPr>
        <w:t xml:space="preserve"> and an updated ORT was created. W</w:t>
      </w:r>
      <w:r w:rsidR="005B5AED" w:rsidRPr="00745818">
        <w:rPr>
          <w:b/>
          <w:bCs/>
        </w:rPr>
        <w:t xml:space="preserve">e </w:t>
      </w:r>
      <w:r w:rsidR="00220AF6" w:rsidRPr="00745818">
        <w:rPr>
          <w:b/>
          <w:bCs/>
        </w:rPr>
        <w:t>formally reques</w:t>
      </w:r>
      <w:r w:rsidR="00745818" w:rsidRPr="00745818">
        <w:rPr>
          <w:b/>
          <w:bCs/>
        </w:rPr>
        <w:t>t</w:t>
      </w:r>
      <w:r w:rsidR="00220AF6" w:rsidRPr="00745818">
        <w:rPr>
          <w:b/>
          <w:bCs/>
        </w:rPr>
        <w:t xml:space="preserve"> </w:t>
      </w:r>
      <w:r w:rsidR="00220AF6" w:rsidRPr="00745818">
        <w:rPr>
          <w:rFonts w:cstheme="minorHAnsi"/>
          <w:b/>
          <w:bCs/>
          <w:color w:val="311C1C"/>
          <w:shd w:val="clear" w:color="auto" w:fill="FFFFFF"/>
        </w:rPr>
        <w:t>if you use the ORT in any capacity, whether it is worked into a risk score algorithm, listed on your website, or given at your facility, please make sure the original version is removed and replaced with the updated version</w:t>
      </w:r>
      <w:r w:rsidR="00102CEE">
        <w:rPr>
          <w:rFonts w:cstheme="minorHAnsi"/>
          <w:b/>
          <w:bCs/>
          <w:color w:val="311C1C"/>
          <w:shd w:val="clear" w:color="auto" w:fill="FFFFFF"/>
        </w:rPr>
        <w:t>.</w:t>
      </w:r>
      <w:r>
        <w:rPr>
          <w:rFonts w:cstheme="minorHAnsi"/>
          <w:b/>
          <w:bCs/>
          <w:color w:val="311C1C"/>
          <w:shd w:val="clear" w:color="auto" w:fill="FFFFFF"/>
        </w:rPr>
        <w:t xml:space="preserve"> </w:t>
      </w:r>
    </w:p>
    <w:p w14:paraId="54C21A9F" w14:textId="0E29476F" w:rsidR="00043B50" w:rsidRDefault="00043B50" w:rsidP="00191E9A">
      <w:pPr>
        <w:jc w:val="center"/>
        <w:rPr>
          <w:rFonts w:cstheme="minorHAnsi"/>
          <w:b/>
          <w:bCs/>
          <w:sz w:val="32"/>
          <w:szCs w:val="32"/>
          <w:u w:val="single"/>
        </w:rPr>
      </w:pPr>
      <w:r>
        <w:rPr>
          <w:rFonts w:cstheme="minorHAnsi"/>
          <w:b/>
          <w:bCs/>
          <w:sz w:val="32"/>
          <w:szCs w:val="32"/>
          <w:u w:val="single"/>
        </w:rPr>
        <w:t>Original Opioid Risk Tool (ORT)</w:t>
      </w:r>
    </w:p>
    <w:p w14:paraId="265DB74E" w14:textId="6BB5E649" w:rsidR="00E25990" w:rsidRDefault="0015419A" w:rsidP="00826A06">
      <w:hyperlink r:id="rId8" w:history="1">
        <w:r w:rsidR="006671E0" w:rsidRPr="00DF2007">
          <w:rPr>
            <w:rStyle w:val="Hyperlink"/>
          </w:rPr>
          <w:t>The Opioid Risk Tool (ORT)</w:t>
        </w:r>
      </w:hyperlink>
      <w:r w:rsidR="006671E0">
        <w:t xml:space="preserve"> was created in 2005</w:t>
      </w:r>
      <w:r w:rsidR="00946244">
        <w:t>.</w:t>
      </w:r>
      <w:sdt>
        <w:sdtPr>
          <w:id w:val="-1341928876"/>
          <w:citation/>
        </w:sdtPr>
        <w:sdtEndPr/>
        <w:sdtContent>
          <w:r w:rsidR="00D06FFB">
            <w:fldChar w:fldCharType="begin"/>
          </w:r>
          <w:r w:rsidR="00946244">
            <w:instrText xml:space="preserve">CITATION DrL051 \t  \l 1033 </w:instrText>
          </w:r>
          <w:r w:rsidR="00D06FFB">
            <w:fldChar w:fldCharType="separate"/>
          </w:r>
          <w:r w:rsidR="00946244">
            <w:rPr>
              <w:noProof/>
            </w:rPr>
            <w:t xml:space="preserve"> (Webster)</w:t>
          </w:r>
          <w:r w:rsidR="00D06FFB">
            <w:fldChar w:fldCharType="end"/>
          </w:r>
        </w:sdtContent>
      </w:sdt>
      <w:r w:rsidR="006671E0">
        <w:t xml:space="preserve"> </w:t>
      </w:r>
    </w:p>
    <w:p w14:paraId="2465A797" w14:textId="6D5D0EB6" w:rsidR="00607178" w:rsidRPr="0003070B" w:rsidRDefault="00731795" w:rsidP="0003070B">
      <w:pPr>
        <w:jc w:val="center"/>
      </w:pPr>
      <w:r>
        <w:rPr>
          <w:rFonts w:ascii="Segoe UI" w:eastAsia="Times New Roman" w:hAnsi="Segoe UI" w:cs="Segoe UI"/>
          <w:noProof/>
          <w:color w:val="5B616B"/>
          <w:sz w:val="24"/>
          <w:szCs w:val="24"/>
        </w:rPr>
        <w:drawing>
          <wp:inline distT="0" distB="0" distL="0" distR="0" wp14:anchorId="28CC99B5" wp14:editId="3C623812">
            <wp:extent cx="3676650" cy="350224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3677700" cy="3503245"/>
                    </a:xfrm>
                    <a:prstGeom prst="rect">
                      <a:avLst/>
                    </a:prstGeom>
                  </pic:spPr>
                </pic:pic>
              </a:graphicData>
            </a:graphic>
          </wp:inline>
        </w:drawing>
      </w:r>
    </w:p>
    <w:p w14:paraId="351D5B8E" w14:textId="4577E248" w:rsidR="001A298F" w:rsidRDefault="001A298F">
      <w:pPr>
        <w:rPr>
          <w:rFonts w:cstheme="minorHAnsi"/>
          <w:sz w:val="24"/>
          <w:szCs w:val="24"/>
        </w:rPr>
      </w:pPr>
      <w:r>
        <w:rPr>
          <w:rFonts w:cstheme="minorHAnsi"/>
          <w:sz w:val="24"/>
          <w:szCs w:val="24"/>
        </w:rPr>
        <w:lastRenderedPageBreak/>
        <w:t>The question about sexual abuse was based on a study that was only about women, and therefore was only applied in this tool as a risk to women.</w:t>
      </w:r>
      <w:sdt>
        <w:sdtPr>
          <w:rPr>
            <w:rFonts w:cstheme="minorHAnsi"/>
            <w:sz w:val="24"/>
            <w:szCs w:val="24"/>
          </w:rPr>
          <w:id w:val="-1543831702"/>
          <w:citation/>
        </w:sdtPr>
        <w:sdtEndPr/>
        <w:sdtContent>
          <w:r w:rsidR="00AB225C">
            <w:rPr>
              <w:rFonts w:cstheme="minorHAnsi"/>
              <w:sz w:val="24"/>
              <w:szCs w:val="24"/>
            </w:rPr>
            <w:fldChar w:fldCharType="begin"/>
          </w:r>
          <w:r w:rsidR="00AB225C">
            <w:rPr>
              <w:rFonts w:cstheme="minorHAnsi"/>
              <w:sz w:val="24"/>
              <w:szCs w:val="24"/>
            </w:rPr>
            <w:instrText xml:space="preserve"> CITATION Sza21 \l 1033 </w:instrText>
          </w:r>
          <w:r w:rsidR="00AB225C">
            <w:rPr>
              <w:rFonts w:cstheme="minorHAnsi"/>
              <w:sz w:val="24"/>
              <w:szCs w:val="24"/>
            </w:rPr>
            <w:fldChar w:fldCharType="separate"/>
          </w:r>
          <w:r w:rsidR="00AB225C">
            <w:rPr>
              <w:rFonts w:cstheme="minorHAnsi"/>
              <w:noProof/>
              <w:sz w:val="24"/>
              <w:szCs w:val="24"/>
            </w:rPr>
            <w:t xml:space="preserve"> </w:t>
          </w:r>
          <w:r w:rsidR="00AB225C" w:rsidRPr="00AB225C">
            <w:rPr>
              <w:rFonts w:cstheme="minorHAnsi"/>
              <w:noProof/>
              <w:sz w:val="24"/>
              <w:szCs w:val="24"/>
            </w:rPr>
            <w:t>(Szalavitz)</w:t>
          </w:r>
          <w:r w:rsidR="00AB225C">
            <w:rPr>
              <w:rFonts w:cstheme="minorHAnsi"/>
              <w:sz w:val="24"/>
              <w:szCs w:val="24"/>
            </w:rPr>
            <w:fldChar w:fldCharType="end"/>
          </w:r>
        </w:sdtContent>
      </w:sdt>
    </w:p>
    <w:p w14:paraId="497D2FBC" w14:textId="76075109" w:rsidR="007F7620" w:rsidRDefault="00BB2C5E">
      <w:pPr>
        <w:rPr>
          <w:rFonts w:cstheme="minorHAnsi"/>
          <w:sz w:val="24"/>
          <w:szCs w:val="24"/>
        </w:rPr>
      </w:pPr>
      <w:r>
        <w:rPr>
          <w:rFonts w:cstheme="minorHAnsi"/>
          <w:sz w:val="24"/>
          <w:szCs w:val="24"/>
        </w:rPr>
        <w:t>The ORT</w:t>
      </w:r>
      <w:r w:rsidR="00AB225C">
        <w:rPr>
          <w:rFonts w:cstheme="minorHAnsi"/>
          <w:sz w:val="24"/>
          <w:szCs w:val="24"/>
        </w:rPr>
        <w:t>,</w:t>
      </w:r>
      <w:r>
        <w:rPr>
          <w:rFonts w:cstheme="minorHAnsi"/>
          <w:sz w:val="24"/>
          <w:szCs w:val="24"/>
        </w:rPr>
        <w:t xml:space="preserve"> using the sexual abuse question</w:t>
      </w:r>
      <w:r w:rsidR="00AB225C">
        <w:rPr>
          <w:rFonts w:cstheme="minorHAnsi"/>
          <w:sz w:val="24"/>
          <w:szCs w:val="24"/>
        </w:rPr>
        <w:t>,</w:t>
      </w:r>
      <w:r>
        <w:rPr>
          <w:rFonts w:cstheme="minorHAnsi"/>
          <w:sz w:val="24"/>
          <w:szCs w:val="24"/>
        </w:rPr>
        <w:t xml:space="preserve"> has </w:t>
      </w:r>
      <w:r w:rsidR="003D130A">
        <w:rPr>
          <w:rFonts w:cstheme="minorHAnsi"/>
          <w:sz w:val="24"/>
          <w:szCs w:val="24"/>
        </w:rPr>
        <w:t>been</w:t>
      </w:r>
      <w:r w:rsidR="006A11B1">
        <w:rPr>
          <w:rFonts w:cstheme="minorHAnsi"/>
          <w:sz w:val="24"/>
          <w:szCs w:val="24"/>
        </w:rPr>
        <w:t xml:space="preserve"> </w:t>
      </w:r>
      <w:r>
        <w:rPr>
          <w:rFonts w:cstheme="minorHAnsi"/>
          <w:sz w:val="24"/>
          <w:szCs w:val="24"/>
        </w:rPr>
        <w:t xml:space="preserve">used to deny women opioids for pain. </w:t>
      </w:r>
      <w:r w:rsidR="003939AE">
        <w:rPr>
          <w:rFonts w:cstheme="minorHAnsi"/>
          <w:sz w:val="24"/>
          <w:szCs w:val="24"/>
        </w:rPr>
        <w:t>Many women have shared this experience, which although the ORT only referred to preadolescent sexual abuse, doctors have also applied to any sexual assault</w:t>
      </w:r>
      <w:r w:rsidR="00066EF1">
        <w:rPr>
          <w:rFonts w:cstheme="minorHAnsi"/>
          <w:sz w:val="24"/>
          <w:szCs w:val="24"/>
        </w:rPr>
        <w:t xml:space="preserve">. Some doctors have deemed it too risky to prescribe opioids to a woman who has been sexually abused of </w:t>
      </w:r>
      <w:r w:rsidR="00123DC2">
        <w:rPr>
          <w:rFonts w:cstheme="minorHAnsi"/>
          <w:sz w:val="24"/>
          <w:szCs w:val="24"/>
        </w:rPr>
        <w:t xml:space="preserve">assaulted, and some have even </w:t>
      </w:r>
      <w:hyperlink r:id="rId10" w:anchor="Szyman1link" w:history="1">
        <w:r w:rsidR="00123DC2" w:rsidRPr="00767B5E">
          <w:rPr>
            <w:rStyle w:val="Hyperlink"/>
            <w:rFonts w:cstheme="minorHAnsi"/>
            <w:sz w:val="24"/>
            <w:szCs w:val="24"/>
          </w:rPr>
          <w:t>claimed</w:t>
        </w:r>
        <w:r w:rsidR="003B3FF4" w:rsidRPr="00767B5E">
          <w:rPr>
            <w:rStyle w:val="Hyperlink"/>
            <w:rFonts w:cstheme="minorHAnsi"/>
            <w:sz w:val="24"/>
            <w:szCs w:val="24"/>
          </w:rPr>
          <w:t xml:space="preserve"> opioids are contraindicated</w:t>
        </w:r>
      </w:hyperlink>
      <w:r w:rsidR="003B3FF4">
        <w:rPr>
          <w:rFonts w:cstheme="minorHAnsi"/>
          <w:sz w:val="24"/>
          <w:szCs w:val="24"/>
        </w:rPr>
        <w:t xml:space="preserve"> in anyone who was sexually abused in childhood</w:t>
      </w:r>
      <w:r w:rsidR="002B147D">
        <w:rPr>
          <w:rFonts w:cstheme="minorHAnsi"/>
          <w:sz w:val="24"/>
          <w:szCs w:val="24"/>
        </w:rPr>
        <w:t>. Dr. Tim King, expert witness against a physician, stated</w:t>
      </w:r>
      <w:r w:rsidR="007F7620">
        <w:rPr>
          <w:rFonts w:cstheme="minorHAnsi"/>
          <w:sz w:val="24"/>
          <w:szCs w:val="24"/>
        </w:rPr>
        <w:t>:</w:t>
      </w:r>
    </w:p>
    <w:p w14:paraId="6A6D31B9" w14:textId="6D71DE88" w:rsidR="007F7620" w:rsidRDefault="00C328E3" w:rsidP="008C0DB0">
      <w:pPr>
        <w:ind w:left="720" w:right="720"/>
        <w:rPr>
          <w:rFonts w:cstheme="minorHAnsi"/>
          <w:sz w:val="24"/>
          <w:szCs w:val="24"/>
        </w:rPr>
      </w:pPr>
      <w:r>
        <w:rPr>
          <w:rFonts w:cstheme="minorHAnsi"/>
          <w:sz w:val="24"/>
          <w:szCs w:val="24"/>
        </w:rPr>
        <w:t xml:space="preserve">And as I mentioned to you earlier, preadolescent sexual abuse is one of </w:t>
      </w:r>
      <w:r w:rsidR="00252D6A">
        <w:rPr>
          <w:rFonts w:cstheme="minorHAnsi"/>
          <w:sz w:val="24"/>
          <w:szCs w:val="24"/>
        </w:rPr>
        <w:t xml:space="preserve">the biggest predictors of opiate misuse and addiction. She’s been put at extremely high risk because the real diagnosis is emotional pain due to </w:t>
      </w:r>
      <w:r w:rsidR="008C0DB0">
        <w:rPr>
          <w:rFonts w:cstheme="minorHAnsi"/>
          <w:sz w:val="24"/>
          <w:szCs w:val="24"/>
        </w:rPr>
        <w:t>mental illness and her inability to cope with – with problems related to her preadolescence and she has PTSD depression and anxiety. Those are pretty te</w:t>
      </w:r>
      <w:r w:rsidR="006273FD">
        <w:rPr>
          <w:rFonts w:cstheme="minorHAnsi"/>
          <w:sz w:val="24"/>
          <w:szCs w:val="24"/>
        </w:rPr>
        <w:t>ll</w:t>
      </w:r>
      <w:r w:rsidR="008C0DB0">
        <w:rPr>
          <w:rFonts w:cstheme="minorHAnsi"/>
          <w:sz w:val="24"/>
          <w:szCs w:val="24"/>
        </w:rPr>
        <w:t>-tale for an unfortunate young woman for someone who suffered physical and emotional abuse as a young child. This should be recognized by any physician practicing pain medicine. It’s a major red flag.</w:t>
      </w:r>
      <w:sdt>
        <w:sdtPr>
          <w:rPr>
            <w:rFonts w:cstheme="minorHAnsi"/>
            <w:sz w:val="24"/>
            <w:szCs w:val="24"/>
          </w:rPr>
          <w:id w:val="-1085230339"/>
          <w:citation/>
        </w:sdtPr>
        <w:sdtEndPr/>
        <w:sdtContent>
          <w:r w:rsidR="002D3D5F">
            <w:rPr>
              <w:rFonts w:cstheme="minorHAnsi"/>
              <w:sz w:val="24"/>
              <w:szCs w:val="24"/>
            </w:rPr>
            <w:fldChar w:fldCharType="begin"/>
          </w:r>
          <w:r w:rsidR="002D3D5F">
            <w:rPr>
              <w:rFonts w:cstheme="minorHAnsi"/>
              <w:sz w:val="24"/>
              <w:szCs w:val="24"/>
            </w:rPr>
            <w:instrText xml:space="preserve"> CITATION Tra17 \l 1033 </w:instrText>
          </w:r>
          <w:r w:rsidR="002D3D5F">
            <w:rPr>
              <w:rFonts w:cstheme="minorHAnsi"/>
              <w:sz w:val="24"/>
              <w:szCs w:val="24"/>
            </w:rPr>
            <w:fldChar w:fldCharType="separate"/>
          </w:r>
          <w:r w:rsidR="002D3D5F">
            <w:rPr>
              <w:rFonts w:cstheme="minorHAnsi"/>
              <w:noProof/>
              <w:sz w:val="24"/>
              <w:szCs w:val="24"/>
            </w:rPr>
            <w:t xml:space="preserve"> </w:t>
          </w:r>
          <w:r w:rsidR="002D3D5F" w:rsidRPr="002D3D5F">
            <w:rPr>
              <w:rFonts w:cstheme="minorHAnsi"/>
              <w:noProof/>
              <w:sz w:val="24"/>
              <w:szCs w:val="24"/>
            </w:rPr>
            <w:t>(Transcript of Jury Trial Exerpt Testimony Of Dr. Timothy King - Part 1 and 2, United States of America vs Charles R. Szyman)</w:t>
          </w:r>
          <w:r w:rsidR="002D3D5F">
            <w:rPr>
              <w:rFonts w:cstheme="minorHAnsi"/>
              <w:sz w:val="24"/>
              <w:szCs w:val="24"/>
            </w:rPr>
            <w:fldChar w:fldCharType="end"/>
          </w:r>
        </w:sdtContent>
      </w:sdt>
    </w:p>
    <w:p w14:paraId="42388DAA" w14:textId="11D3CD97" w:rsidR="000F16F2" w:rsidRDefault="00DC7C27">
      <w:pPr>
        <w:rPr>
          <w:rFonts w:cstheme="minorHAnsi"/>
          <w:sz w:val="24"/>
          <w:szCs w:val="24"/>
        </w:rPr>
      </w:pPr>
      <w:r>
        <w:rPr>
          <w:rFonts w:cstheme="minorHAnsi"/>
          <w:sz w:val="24"/>
          <w:szCs w:val="24"/>
        </w:rPr>
        <w:t>Some of these women began sharing their stories on social media, and realiz</w:t>
      </w:r>
      <w:r w:rsidR="003C2493">
        <w:rPr>
          <w:rFonts w:cstheme="minorHAnsi"/>
          <w:sz w:val="24"/>
          <w:szCs w:val="24"/>
        </w:rPr>
        <w:t>ed</w:t>
      </w:r>
      <w:r>
        <w:rPr>
          <w:rFonts w:cstheme="minorHAnsi"/>
          <w:sz w:val="24"/>
          <w:szCs w:val="24"/>
        </w:rPr>
        <w:t xml:space="preserve"> they weren’t </w:t>
      </w:r>
      <w:r w:rsidR="00006EFB">
        <w:rPr>
          <w:rFonts w:cstheme="minorHAnsi"/>
          <w:sz w:val="24"/>
          <w:szCs w:val="24"/>
        </w:rPr>
        <w:t>alone in their experiences.</w:t>
      </w:r>
      <w:r>
        <w:rPr>
          <w:rFonts w:cstheme="minorHAnsi"/>
          <w:sz w:val="24"/>
          <w:szCs w:val="24"/>
        </w:rPr>
        <w:t xml:space="preserve"> </w:t>
      </w:r>
    </w:p>
    <w:p w14:paraId="142B354A" w14:textId="0A74FA53" w:rsidR="002D33B4" w:rsidRDefault="00DC7C27">
      <w:pPr>
        <w:rPr>
          <w:rFonts w:cstheme="minorHAnsi"/>
          <w:sz w:val="24"/>
          <w:szCs w:val="24"/>
        </w:rPr>
      </w:pPr>
      <w:r>
        <w:rPr>
          <w:rFonts w:cstheme="minorHAnsi"/>
          <w:sz w:val="24"/>
          <w:szCs w:val="24"/>
        </w:rPr>
        <w:t>On Septembe</w:t>
      </w:r>
      <w:r w:rsidR="004F3F9D">
        <w:rPr>
          <w:rFonts w:cstheme="minorHAnsi"/>
          <w:sz w:val="24"/>
          <w:szCs w:val="24"/>
        </w:rPr>
        <w:t xml:space="preserve">r 21, 2019 </w:t>
      </w:r>
      <w:r w:rsidR="00152763">
        <w:rPr>
          <w:rFonts w:cstheme="minorHAnsi"/>
          <w:sz w:val="24"/>
          <w:szCs w:val="24"/>
        </w:rPr>
        <w:t xml:space="preserve">Dr. Webster </w:t>
      </w:r>
      <w:hyperlink r:id="rId11" w:history="1">
        <w:r w:rsidR="00CA7611">
          <w:rPr>
            <w:rStyle w:val="Hyperlink"/>
            <w:rFonts w:cstheme="minorHAnsi"/>
            <w:sz w:val="24"/>
            <w:szCs w:val="24"/>
          </w:rPr>
          <w:t>acknowledged this problem</w:t>
        </w:r>
      </w:hyperlink>
      <w:r w:rsidR="00152763">
        <w:rPr>
          <w:rFonts w:cstheme="minorHAnsi"/>
          <w:sz w:val="24"/>
          <w:szCs w:val="24"/>
        </w:rPr>
        <w:t xml:space="preserve"> </w:t>
      </w:r>
      <w:r w:rsidR="004F3F9D">
        <w:rPr>
          <w:rFonts w:cstheme="minorHAnsi"/>
          <w:sz w:val="24"/>
          <w:szCs w:val="24"/>
        </w:rPr>
        <w:t xml:space="preserve">and </w:t>
      </w:r>
      <w:r w:rsidR="00CA7611">
        <w:rPr>
          <w:rFonts w:cstheme="minorHAnsi"/>
          <w:sz w:val="24"/>
          <w:szCs w:val="24"/>
        </w:rPr>
        <w:t xml:space="preserve">warned against </w:t>
      </w:r>
      <w:r w:rsidR="006F4109">
        <w:rPr>
          <w:rFonts w:cstheme="minorHAnsi"/>
          <w:sz w:val="24"/>
          <w:szCs w:val="24"/>
        </w:rPr>
        <w:t xml:space="preserve">the </w:t>
      </w:r>
      <w:r w:rsidR="006A11B1">
        <w:rPr>
          <w:rFonts w:cstheme="minorHAnsi"/>
          <w:sz w:val="24"/>
          <w:szCs w:val="24"/>
        </w:rPr>
        <w:t>MISUSE</w:t>
      </w:r>
      <w:r w:rsidR="006F4109">
        <w:rPr>
          <w:rFonts w:cstheme="minorHAnsi"/>
          <w:sz w:val="24"/>
          <w:szCs w:val="24"/>
        </w:rPr>
        <w:t xml:space="preserve"> of</w:t>
      </w:r>
      <w:r w:rsidR="004F3F9D">
        <w:rPr>
          <w:rFonts w:cstheme="minorHAnsi"/>
          <w:sz w:val="24"/>
          <w:szCs w:val="24"/>
        </w:rPr>
        <w:t xml:space="preserve"> t</w:t>
      </w:r>
      <w:r w:rsidR="00355786">
        <w:rPr>
          <w:rFonts w:cstheme="minorHAnsi"/>
          <w:sz w:val="24"/>
          <w:szCs w:val="24"/>
        </w:rPr>
        <w:t>he ORT</w:t>
      </w:r>
      <w:r w:rsidR="00E61AC3">
        <w:rPr>
          <w:rFonts w:cstheme="minorHAnsi"/>
          <w:sz w:val="24"/>
          <w:szCs w:val="24"/>
        </w:rPr>
        <w:t>:</w:t>
      </w:r>
      <w:r w:rsidR="00355786">
        <w:rPr>
          <w:rFonts w:cstheme="minorHAnsi"/>
          <w:sz w:val="24"/>
          <w:szCs w:val="24"/>
        </w:rPr>
        <w:t xml:space="preserve"> </w:t>
      </w:r>
    </w:p>
    <w:p w14:paraId="1517CAD3" w14:textId="344F1664" w:rsidR="00DC7C27" w:rsidRDefault="00905E68" w:rsidP="00A744A3">
      <w:pPr>
        <w:ind w:left="720" w:right="720"/>
        <w:rPr>
          <w:rFonts w:cstheme="minorHAnsi"/>
          <w:color w:val="311C1C"/>
          <w:sz w:val="24"/>
          <w:szCs w:val="24"/>
          <w:shd w:val="clear" w:color="auto" w:fill="FFFFFF"/>
        </w:rPr>
      </w:pPr>
      <w:r w:rsidRPr="00905E68">
        <w:rPr>
          <w:rFonts w:cstheme="minorHAnsi"/>
          <w:color w:val="311C1C"/>
          <w:sz w:val="24"/>
          <w:szCs w:val="24"/>
          <w:shd w:val="clear" w:color="auto" w:fill="FFFFFF"/>
        </w:rPr>
        <w:t>It is a cruel misapplication of the ORT to use a background of sexual abuse as the only criterion to assess whether a patient should receive opioid therapy. The ORT is an important tool in mitigating harm that prescribing opioids could cause. It should not be weaponized to justify denying people in pain appropriate therapy.</w:t>
      </w:r>
      <w:sdt>
        <w:sdtPr>
          <w:rPr>
            <w:rFonts w:cstheme="minorHAnsi"/>
            <w:color w:val="311C1C"/>
            <w:sz w:val="24"/>
            <w:szCs w:val="24"/>
            <w:shd w:val="clear" w:color="auto" w:fill="FFFFFF"/>
          </w:rPr>
          <w:id w:val="623051735"/>
          <w:citation/>
        </w:sdtPr>
        <w:sdtEndPr/>
        <w:sdtContent>
          <w:r w:rsidR="00B3399E">
            <w:rPr>
              <w:rFonts w:cstheme="minorHAnsi"/>
              <w:color w:val="311C1C"/>
              <w:sz w:val="24"/>
              <w:szCs w:val="24"/>
              <w:shd w:val="clear" w:color="auto" w:fill="FFFFFF"/>
            </w:rPr>
            <w:fldChar w:fldCharType="begin"/>
          </w:r>
          <w:r w:rsidR="00063D87">
            <w:rPr>
              <w:rFonts w:cstheme="minorHAnsi"/>
              <w:color w:val="311C1C"/>
              <w:sz w:val="24"/>
              <w:szCs w:val="24"/>
              <w:shd w:val="clear" w:color="auto" w:fill="FFFFFF"/>
            </w:rPr>
            <w:instrText xml:space="preserve">CITATION DrL19 \t  \l 1033 </w:instrText>
          </w:r>
          <w:r w:rsidR="00B3399E">
            <w:rPr>
              <w:rFonts w:cstheme="minorHAnsi"/>
              <w:color w:val="311C1C"/>
              <w:sz w:val="24"/>
              <w:szCs w:val="24"/>
              <w:shd w:val="clear" w:color="auto" w:fill="FFFFFF"/>
            </w:rPr>
            <w:fldChar w:fldCharType="separate"/>
          </w:r>
          <w:r w:rsidR="00063D87">
            <w:rPr>
              <w:rFonts w:cstheme="minorHAnsi"/>
              <w:noProof/>
              <w:color w:val="311C1C"/>
              <w:sz w:val="24"/>
              <w:szCs w:val="24"/>
              <w:shd w:val="clear" w:color="auto" w:fill="FFFFFF"/>
            </w:rPr>
            <w:t xml:space="preserve"> </w:t>
          </w:r>
          <w:r w:rsidR="00063D87" w:rsidRPr="00063D87">
            <w:rPr>
              <w:rFonts w:cstheme="minorHAnsi"/>
              <w:noProof/>
              <w:color w:val="311C1C"/>
              <w:sz w:val="24"/>
              <w:szCs w:val="24"/>
              <w:shd w:val="clear" w:color="auto" w:fill="FFFFFF"/>
            </w:rPr>
            <w:t>(Webster)</w:t>
          </w:r>
          <w:r w:rsidR="00B3399E">
            <w:rPr>
              <w:rFonts w:cstheme="minorHAnsi"/>
              <w:color w:val="311C1C"/>
              <w:sz w:val="24"/>
              <w:szCs w:val="24"/>
              <w:shd w:val="clear" w:color="auto" w:fill="FFFFFF"/>
            </w:rPr>
            <w:fldChar w:fldCharType="end"/>
          </w:r>
        </w:sdtContent>
      </w:sdt>
      <w:r w:rsidRPr="00905E68">
        <w:rPr>
          <w:rFonts w:cstheme="minorHAnsi"/>
          <w:color w:val="311C1C"/>
          <w:sz w:val="24"/>
          <w:szCs w:val="24"/>
          <w:shd w:val="clear" w:color="auto" w:fill="FFFFFF"/>
        </w:rPr>
        <w:t> </w:t>
      </w:r>
    </w:p>
    <w:p w14:paraId="6C2F74DE" w14:textId="068A81DD" w:rsidR="00447DAE" w:rsidRDefault="006D1F04">
      <w:pPr>
        <w:rPr>
          <w:rFonts w:cstheme="minorHAnsi"/>
          <w:color w:val="311C1C"/>
          <w:sz w:val="24"/>
          <w:szCs w:val="24"/>
          <w:shd w:val="clear" w:color="auto" w:fill="FFFFFF"/>
        </w:rPr>
      </w:pPr>
      <w:r>
        <w:rPr>
          <w:rFonts w:cstheme="minorHAnsi"/>
          <w:color w:val="311C1C"/>
          <w:sz w:val="24"/>
          <w:szCs w:val="24"/>
          <w:shd w:val="clear" w:color="auto" w:fill="FFFFFF"/>
        </w:rPr>
        <w:t>Despite Webster’s statement</w:t>
      </w:r>
      <w:r w:rsidR="00447DAE">
        <w:rPr>
          <w:rFonts w:cstheme="minorHAnsi"/>
          <w:color w:val="311C1C"/>
          <w:sz w:val="24"/>
          <w:szCs w:val="24"/>
          <w:shd w:val="clear" w:color="auto" w:fill="FFFFFF"/>
        </w:rPr>
        <w:t xml:space="preserve">, stories continued to be told on </w:t>
      </w:r>
      <w:r w:rsidR="009F6923">
        <w:rPr>
          <w:rFonts w:cstheme="minorHAnsi"/>
          <w:color w:val="311C1C"/>
          <w:sz w:val="24"/>
          <w:szCs w:val="24"/>
          <w:shd w:val="clear" w:color="auto" w:fill="FFFFFF"/>
        </w:rPr>
        <w:t>s</w:t>
      </w:r>
      <w:r w:rsidR="00447DAE">
        <w:rPr>
          <w:rFonts w:cstheme="minorHAnsi"/>
          <w:color w:val="311C1C"/>
          <w:sz w:val="24"/>
          <w:szCs w:val="24"/>
          <w:shd w:val="clear" w:color="auto" w:fill="FFFFFF"/>
        </w:rPr>
        <w:t xml:space="preserve">ocial </w:t>
      </w:r>
      <w:r w:rsidR="009F6923">
        <w:rPr>
          <w:rFonts w:cstheme="minorHAnsi"/>
          <w:color w:val="311C1C"/>
          <w:sz w:val="24"/>
          <w:szCs w:val="24"/>
          <w:shd w:val="clear" w:color="auto" w:fill="FFFFFF"/>
        </w:rPr>
        <w:t>m</w:t>
      </w:r>
      <w:r w:rsidR="00447DAE">
        <w:rPr>
          <w:rFonts w:cstheme="minorHAnsi"/>
          <w:color w:val="311C1C"/>
          <w:sz w:val="24"/>
          <w:szCs w:val="24"/>
          <w:shd w:val="clear" w:color="auto" w:fill="FFFFFF"/>
        </w:rPr>
        <w:t xml:space="preserve">edia about women </w:t>
      </w:r>
      <w:r>
        <w:rPr>
          <w:rFonts w:cstheme="minorHAnsi"/>
          <w:color w:val="311C1C"/>
          <w:sz w:val="24"/>
          <w:szCs w:val="24"/>
          <w:shd w:val="clear" w:color="auto" w:fill="FFFFFF"/>
        </w:rPr>
        <w:t xml:space="preserve">being denied </w:t>
      </w:r>
      <w:r w:rsidR="00447DAE">
        <w:rPr>
          <w:rFonts w:cstheme="minorHAnsi"/>
          <w:color w:val="311C1C"/>
          <w:sz w:val="24"/>
          <w:szCs w:val="24"/>
          <w:shd w:val="clear" w:color="auto" w:fill="FFFFFF"/>
        </w:rPr>
        <w:t>opioids due to sexual abuse or assault.</w:t>
      </w:r>
      <w:r w:rsidR="001140B8">
        <w:rPr>
          <w:rFonts w:cstheme="minorHAnsi"/>
          <w:color w:val="311C1C"/>
          <w:sz w:val="24"/>
          <w:szCs w:val="24"/>
          <w:shd w:val="clear" w:color="auto" w:fill="FFFFFF"/>
        </w:rPr>
        <w:t xml:space="preserve"> </w:t>
      </w:r>
      <w:r w:rsidR="00E074DD">
        <w:rPr>
          <w:rFonts w:cstheme="minorHAnsi"/>
          <w:color w:val="311C1C"/>
          <w:sz w:val="24"/>
          <w:szCs w:val="24"/>
          <w:shd w:val="clear" w:color="auto" w:fill="FFFFFF"/>
        </w:rPr>
        <w:t xml:space="preserve">One of these stories was discussed in </w:t>
      </w:r>
      <w:r w:rsidR="009C6DBE">
        <w:rPr>
          <w:rFonts w:cstheme="minorHAnsi"/>
          <w:color w:val="311C1C"/>
          <w:sz w:val="24"/>
          <w:szCs w:val="24"/>
          <w:shd w:val="clear" w:color="auto" w:fill="FFFFFF"/>
        </w:rPr>
        <w:t xml:space="preserve">an </w:t>
      </w:r>
      <w:hyperlink r:id="rId12" w:history="1">
        <w:r w:rsidR="009C6DBE" w:rsidRPr="004E0D70">
          <w:rPr>
            <w:rStyle w:val="Hyperlink"/>
            <w:rFonts w:cstheme="minorHAnsi"/>
            <w:sz w:val="24"/>
            <w:szCs w:val="24"/>
            <w:shd w:val="clear" w:color="auto" w:fill="FFFFFF"/>
          </w:rPr>
          <w:t>article in Wired</w:t>
        </w:r>
      </w:hyperlink>
      <w:r w:rsidR="009C6DBE">
        <w:rPr>
          <w:rFonts w:cstheme="minorHAnsi"/>
          <w:color w:val="311C1C"/>
          <w:sz w:val="24"/>
          <w:szCs w:val="24"/>
          <w:shd w:val="clear" w:color="auto" w:fill="FFFFFF"/>
        </w:rPr>
        <w:t>.</w:t>
      </w:r>
      <w:r w:rsidR="00DE455A">
        <w:rPr>
          <w:rFonts w:cstheme="minorHAnsi"/>
          <w:color w:val="311C1C"/>
          <w:sz w:val="24"/>
          <w:szCs w:val="24"/>
          <w:shd w:val="clear" w:color="auto" w:fill="FFFFFF"/>
        </w:rPr>
        <w:t xml:space="preserve"> </w:t>
      </w:r>
      <w:r w:rsidR="00CC7CC4">
        <w:rPr>
          <w:rFonts w:cstheme="minorHAnsi"/>
          <w:color w:val="311C1C"/>
          <w:sz w:val="24"/>
          <w:szCs w:val="24"/>
          <w:shd w:val="clear" w:color="auto" w:fill="FFFFFF"/>
        </w:rPr>
        <w:t>When denied IV opioids for kidney stones</w:t>
      </w:r>
      <w:r w:rsidR="00223E1F">
        <w:rPr>
          <w:rFonts w:cstheme="minorHAnsi"/>
          <w:color w:val="311C1C"/>
          <w:sz w:val="24"/>
          <w:szCs w:val="24"/>
          <w:shd w:val="clear" w:color="auto" w:fill="FFFFFF"/>
        </w:rPr>
        <w:t xml:space="preserve"> due to having been sexually abused as a child</w:t>
      </w:r>
      <w:r w:rsidR="00CC7CC4">
        <w:rPr>
          <w:rFonts w:cstheme="minorHAnsi"/>
          <w:color w:val="311C1C"/>
          <w:sz w:val="24"/>
          <w:szCs w:val="24"/>
          <w:shd w:val="clear" w:color="auto" w:fill="FFFFFF"/>
        </w:rPr>
        <w:t>, the hospitalist told a patient:</w:t>
      </w:r>
    </w:p>
    <w:p w14:paraId="40A1D8EF" w14:textId="55D5C542" w:rsidR="00CC7CC4" w:rsidRPr="00CC7CC4" w:rsidRDefault="00CC7CC4" w:rsidP="00456A3F">
      <w:pPr>
        <w:ind w:left="720" w:right="720"/>
        <w:rPr>
          <w:rFonts w:cstheme="minorHAnsi"/>
          <w:color w:val="311C1C"/>
          <w:sz w:val="24"/>
          <w:szCs w:val="24"/>
          <w:shd w:val="clear" w:color="auto" w:fill="FFFFFF"/>
        </w:rPr>
      </w:pPr>
      <w:r w:rsidRPr="00CC7CC4">
        <w:rPr>
          <w:rFonts w:cstheme="minorHAnsi"/>
          <w:color w:val="1A1A1A"/>
          <w:spacing w:val="2"/>
          <w:sz w:val="24"/>
          <w:szCs w:val="24"/>
          <w:shd w:val="clear" w:color="auto" w:fill="FFFFFF"/>
        </w:rPr>
        <w:lastRenderedPageBreak/>
        <w:t>Due to that I cannot give you any type of IV pain medication</w:t>
      </w:r>
      <w:r w:rsidR="00456A3F">
        <w:rPr>
          <w:rFonts w:cstheme="minorHAnsi"/>
          <w:color w:val="1A1A1A"/>
          <w:spacing w:val="2"/>
          <w:sz w:val="24"/>
          <w:szCs w:val="24"/>
          <w:shd w:val="clear" w:color="auto" w:fill="FFFFFF"/>
        </w:rPr>
        <w:t xml:space="preserve">. </w:t>
      </w:r>
      <w:r w:rsidRPr="00CC7CC4">
        <w:rPr>
          <w:rFonts w:cstheme="minorHAnsi"/>
          <w:color w:val="1A1A1A"/>
          <w:spacing w:val="2"/>
          <w:sz w:val="24"/>
          <w:szCs w:val="24"/>
          <w:shd w:val="clear" w:color="auto" w:fill="FFFFFF"/>
        </w:rPr>
        <w:t>You’ll thank me someday, because due to what you went through as a child, you have a much higher risk of becoming an addict, and I cannot participate in that</w:t>
      </w:r>
      <w:r w:rsidR="00456A3F">
        <w:rPr>
          <w:rFonts w:cstheme="minorHAnsi"/>
          <w:color w:val="1A1A1A"/>
          <w:spacing w:val="2"/>
          <w:sz w:val="24"/>
          <w:szCs w:val="24"/>
          <w:shd w:val="clear" w:color="auto" w:fill="FFFFFF"/>
        </w:rPr>
        <w:t>.</w:t>
      </w:r>
      <w:sdt>
        <w:sdtPr>
          <w:rPr>
            <w:rFonts w:cstheme="minorHAnsi"/>
            <w:color w:val="1A1A1A"/>
            <w:spacing w:val="2"/>
            <w:sz w:val="24"/>
            <w:szCs w:val="24"/>
            <w:shd w:val="clear" w:color="auto" w:fill="FFFFFF"/>
          </w:rPr>
          <w:id w:val="2023423244"/>
          <w:citation/>
        </w:sdtPr>
        <w:sdtEndPr/>
        <w:sdtContent>
          <w:r w:rsidR="000834F7">
            <w:rPr>
              <w:rFonts w:cstheme="minorHAnsi"/>
              <w:color w:val="1A1A1A"/>
              <w:spacing w:val="2"/>
              <w:sz w:val="24"/>
              <w:szCs w:val="24"/>
              <w:shd w:val="clear" w:color="auto" w:fill="FFFFFF"/>
            </w:rPr>
            <w:fldChar w:fldCharType="begin"/>
          </w:r>
          <w:r w:rsidR="000834F7">
            <w:rPr>
              <w:rFonts w:cstheme="minorHAnsi"/>
              <w:color w:val="1A1A1A"/>
              <w:spacing w:val="2"/>
              <w:sz w:val="24"/>
              <w:szCs w:val="24"/>
              <w:shd w:val="clear" w:color="auto" w:fill="FFFFFF"/>
            </w:rPr>
            <w:instrText xml:space="preserve"> CITATION Sza21 \l 1033 </w:instrText>
          </w:r>
          <w:r w:rsidR="000834F7">
            <w:rPr>
              <w:rFonts w:cstheme="minorHAnsi"/>
              <w:color w:val="1A1A1A"/>
              <w:spacing w:val="2"/>
              <w:sz w:val="24"/>
              <w:szCs w:val="24"/>
              <w:shd w:val="clear" w:color="auto" w:fill="FFFFFF"/>
            </w:rPr>
            <w:fldChar w:fldCharType="separate"/>
          </w:r>
          <w:r w:rsidR="000834F7">
            <w:rPr>
              <w:rFonts w:cstheme="minorHAnsi"/>
              <w:noProof/>
              <w:color w:val="1A1A1A"/>
              <w:spacing w:val="2"/>
              <w:sz w:val="24"/>
              <w:szCs w:val="24"/>
              <w:shd w:val="clear" w:color="auto" w:fill="FFFFFF"/>
            </w:rPr>
            <w:t xml:space="preserve"> </w:t>
          </w:r>
          <w:r w:rsidR="000834F7" w:rsidRPr="000834F7">
            <w:rPr>
              <w:rFonts w:cstheme="minorHAnsi"/>
              <w:noProof/>
              <w:color w:val="1A1A1A"/>
              <w:spacing w:val="2"/>
              <w:sz w:val="24"/>
              <w:szCs w:val="24"/>
              <w:shd w:val="clear" w:color="auto" w:fill="FFFFFF"/>
            </w:rPr>
            <w:t>(Szalavitz)</w:t>
          </w:r>
          <w:r w:rsidR="000834F7">
            <w:rPr>
              <w:rFonts w:cstheme="minorHAnsi"/>
              <w:color w:val="1A1A1A"/>
              <w:spacing w:val="2"/>
              <w:sz w:val="24"/>
              <w:szCs w:val="24"/>
              <w:shd w:val="clear" w:color="auto" w:fill="FFFFFF"/>
            </w:rPr>
            <w:fldChar w:fldCharType="end"/>
          </w:r>
        </w:sdtContent>
      </w:sdt>
    </w:p>
    <w:p w14:paraId="5D89C31C" w14:textId="77777777" w:rsidR="00C86AF1" w:rsidRDefault="00C86AF1">
      <w:pPr>
        <w:rPr>
          <w:rFonts w:cstheme="minorHAnsi"/>
          <w:b/>
          <w:bCs/>
          <w:sz w:val="32"/>
          <w:szCs w:val="32"/>
          <w:u w:val="single"/>
        </w:rPr>
      </w:pPr>
    </w:p>
    <w:p w14:paraId="6E5D572F" w14:textId="6826FA59" w:rsidR="009F3298" w:rsidRDefault="00043B50" w:rsidP="00B5133D">
      <w:pPr>
        <w:jc w:val="center"/>
        <w:rPr>
          <w:rFonts w:cstheme="minorHAnsi"/>
          <w:b/>
          <w:bCs/>
          <w:sz w:val="32"/>
          <w:szCs w:val="32"/>
          <w:u w:val="single"/>
        </w:rPr>
      </w:pPr>
      <w:r>
        <w:rPr>
          <w:rFonts w:cstheme="minorHAnsi"/>
          <w:b/>
          <w:bCs/>
          <w:sz w:val="32"/>
          <w:szCs w:val="32"/>
          <w:u w:val="single"/>
        </w:rPr>
        <w:t xml:space="preserve">New </w:t>
      </w:r>
      <w:r w:rsidR="00742EA2" w:rsidRPr="00742EA2">
        <w:rPr>
          <w:rFonts w:cstheme="minorHAnsi"/>
          <w:b/>
          <w:bCs/>
          <w:sz w:val="32"/>
          <w:szCs w:val="32"/>
          <w:u w:val="single"/>
        </w:rPr>
        <w:t>Study Validating the ORT</w:t>
      </w:r>
    </w:p>
    <w:p w14:paraId="4373DD17" w14:textId="7B08F861" w:rsidR="004015F2" w:rsidRPr="004015F2" w:rsidRDefault="00742EA2" w:rsidP="004015F2">
      <w:pPr>
        <w:rPr>
          <w:rStyle w:val="toptext"/>
          <w:rFonts w:cstheme="minorHAnsi"/>
          <w:sz w:val="24"/>
          <w:szCs w:val="24"/>
        </w:rPr>
      </w:pPr>
      <w:r>
        <w:rPr>
          <w:rFonts w:cstheme="minorHAnsi"/>
          <w:sz w:val="24"/>
          <w:szCs w:val="24"/>
        </w:rPr>
        <w:t>On January</w:t>
      </w:r>
      <w:r w:rsidR="00241F41">
        <w:rPr>
          <w:rFonts w:cstheme="minorHAnsi"/>
          <w:sz w:val="24"/>
          <w:szCs w:val="24"/>
        </w:rPr>
        <w:t xml:space="preserve"> 25, 2019 Dr. Martin Cheatle </w:t>
      </w:r>
      <w:hyperlink r:id="rId13" w:anchor="!po=76.0870" w:history="1">
        <w:r w:rsidR="00241F41" w:rsidRPr="006C7638">
          <w:rPr>
            <w:rStyle w:val="Hyperlink"/>
            <w:rFonts w:cstheme="minorHAnsi"/>
            <w:sz w:val="24"/>
            <w:szCs w:val="24"/>
          </w:rPr>
          <w:t>studied and validated the ORT</w:t>
        </w:r>
      </w:hyperlink>
      <w:r w:rsidR="00600ED4">
        <w:rPr>
          <w:rFonts w:cstheme="minorHAnsi"/>
          <w:sz w:val="24"/>
          <w:szCs w:val="24"/>
        </w:rPr>
        <w:t>.</w:t>
      </w:r>
    </w:p>
    <w:p w14:paraId="13D6F3B4" w14:textId="1643C04F" w:rsidR="004015F2" w:rsidRDefault="005004E5" w:rsidP="004015F2">
      <w:r>
        <w:t>Some h</w:t>
      </w:r>
      <w:r w:rsidR="00341A3D">
        <w:t>ighlights of this study:</w:t>
      </w:r>
    </w:p>
    <w:p w14:paraId="486011F8" w14:textId="0DF2AED5" w:rsidR="00341A3D" w:rsidRDefault="00341A3D" w:rsidP="00341A3D">
      <w:pPr>
        <w:pStyle w:val="ListParagraph"/>
        <w:numPr>
          <w:ilvl w:val="0"/>
          <w:numId w:val="3"/>
        </w:numPr>
      </w:pPr>
      <w:r>
        <w:t>The ORT was evaluated on pain patients with and without Opioid Use Disorder</w:t>
      </w:r>
    </w:p>
    <w:p w14:paraId="4588B39F" w14:textId="7ACBFF68" w:rsidR="005004E5" w:rsidRDefault="005004E5" w:rsidP="00341A3D">
      <w:pPr>
        <w:pStyle w:val="ListParagraph"/>
        <w:numPr>
          <w:ilvl w:val="0"/>
          <w:numId w:val="3"/>
        </w:numPr>
      </w:pPr>
      <w:r>
        <w:t>An ORT removing the preadolescent sexual abuse item had similar results</w:t>
      </w:r>
    </w:p>
    <w:p w14:paraId="3E8A5FFC" w14:textId="4089B5BE" w:rsidR="001D6BEE" w:rsidRDefault="005004E5" w:rsidP="004015F2">
      <w:pPr>
        <w:pStyle w:val="ListParagraph"/>
        <w:numPr>
          <w:ilvl w:val="0"/>
          <w:numId w:val="3"/>
        </w:numPr>
      </w:pPr>
      <w:r>
        <w:t xml:space="preserve">An unweighted </w:t>
      </w:r>
      <w:r w:rsidR="00350CA0">
        <w:t>ORT without the sexual abuse item was superior</w:t>
      </w:r>
    </w:p>
    <w:p w14:paraId="5166983C" w14:textId="786C2780" w:rsidR="001D6BEE" w:rsidRDefault="00600ED4" w:rsidP="004015F2">
      <w:r>
        <w:t>Based on the results of his study, Dr. Cheatle created an updated ORT removing the sexual abuse question.</w:t>
      </w:r>
      <w:sdt>
        <w:sdtPr>
          <w:id w:val="1496387190"/>
          <w:citation/>
        </w:sdtPr>
        <w:sdtEndPr/>
        <w:sdtContent>
          <w:r>
            <w:fldChar w:fldCharType="begin"/>
          </w:r>
          <w:r>
            <w:instrText xml:space="preserve"> CITATION Che19 \l 1033 </w:instrText>
          </w:r>
          <w:r>
            <w:fldChar w:fldCharType="separate"/>
          </w:r>
          <w:r>
            <w:rPr>
              <w:noProof/>
            </w:rPr>
            <w:t xml:space="preserve"> (Cheatle)</w:t>
          </w:r>
          <w:r>
            <w:fldChar w:fldCharType="end"/>
          </w:r>
        </w:sdtContent>
      </w:sdt>
    </w:p>
    <w:p w14:paraId="485A4800" w14:textId="77777777" w:rsidR="007325CE" w:rsidRDefault="007325CE" w:rsidP="004015F2"/>
    <w:p w14:paraId="0A87B61B" w14:textId="2DF9F99B" w:rsidR="001D6BEE" w:rsidRDefault="001D6BEE" w:rsidP="00C1545B">
      <w:pPr>
        <w:jc w:val="center"/>
      </w:pPr>
      <w:r>
        <w:rPr>
          <w:noProof/>
        </w:rPr>
        <w:drawing>
          <wp:inline distT="0" distB="0" distL="0" distR="0" wp14:anchorId="69E97151" wp14:editId="45EB905B">
            <wp:extent cx="3693268" cy="32778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3714934" cy="3297099"/>
                    </a:xfrm>
                    <a:prstGeom prst="rect">
                      <a:avLst/>
                    </a:prstGeom>
                  </pic:spPr>
                </pic:pic>
              </a:graphicData>
            </a:graphic>
          </wp:inline>
        </w:drawing>
      </w:r>
    </w:p>
    <w:p w14:paraId="36C9553B" w14:textId="77777777" w:rsidR="007325CE" w:rsidRDefault="007325CE" w:rsidP="004015F2"/>
    <w:p w14:paraId="250AA782" w14:textId="77777777" w:rsidR="007325CE" w:rsidRDefault="007325CE" w:rsidP="004015F2"/>
    <w:p w14:paraId="2046352D" w14:textId="6B653762" w:rsidR="0007107E" w:rsidRDefault="001D6BEE" w:rsidP="004015F2">
      <w:r>
        <w:t xml:space="preserve">Unfortunately, there hasn’t </w:t>
      </w:r>
      <w:r w:rsidR="00ED77CF">
        <w:t xml:space="preserve">been </w:t>
      </w:r>
      <w:r>
        <w:t xml:space="preserve">a formal effort </w:t>
      </w:r>
      <w:r w:rsidR="00ED77CF">
        <w:t xml:space="preserve">to </w:t>
      </w:r>
      <w:r>
        <w:t>mak</w:t>
      </w:r>
      <w:r w:rsidR="00ED77CF">
        <w:t>e</w:t>
      </w:r>
      <w:r>
        <w:t xml:space="preserve"> sure the original ORT </w:t>
      </w:r>
      <w:r w:rsidR="00815121">
        <w:t xml:space="preserve">would be replaced by the updated version. </w:t>
      </w:r>
      <w:r w:rsidR="00ED77CF">
        <w:t>This creates a problem because t</w:t>
      </w:r>
      <w:r w:rsidR="00815121">
        <w:t>he ORT has been embedded in some Electronic Health Record platforms and also worked into some risk scores.</w:t>
      </w:r>
      <w:r w:rsidR="0087007B">
        <w:t xml:space="preserve"> </w:t>
      </w:r>
      <w:r w:rsidR="00940B60">
        <w:t xml:space="preserve">It’s given </w:t>
      </w:r>
      <w:r w:rsidR="005B6720">
        <w:t>by doctors</w:t>
      </w:r>
      <w:r w:rsidR="0070354A">
        <w:t xml:space="preserve"> and </w:t>
      </w:r>
      <w:r w:rsidR="005B6720">
        <w:t>treatment centers</w:t>
      </w:r>
      <w:r w:rsidR="0070354A">
        <w:t>.</w:t>
      </w:r>
      <w:r w:rsidR="005B6720">
        <w:t xml:space="preserve"> </w:t>
      </w:r>
      <w:r w:rsidR="000E6467">
        <w:t xml:space="preserve">Since some risk scores such as NarxCare </w:t>
      </w:r>
      <w:r w:rsidR="0070354A">
        <w:t>are</w:t>
      </w:r>
      <w:r w:rsidR="000E6467">
        <w:t xml:space="preserve"> proprietary, there is no way to know if the ORT is used in their algorithm, and if so which version</w:t>
      </w:r>
      <w:r w:rsidR="0005154C">
        <w:t>:</w:t>
      </w:r>
    </w:p>
    <w:p w14:paraId="69FD8296" w14:textId="6D56054D" w:rsidR="00D30814" w:rsidRPr="00AE3BD3" w:rsidRDefault="00AE3BD3" w:rsidP="0005154C">
      <w:pPr>
        <w:ind w:left="720" w:right="720"/>
        <w:rPr>
          <w:rFonts w:cstheme="minorHAnsi"/>
        </w:rPr>
      </w:pPr>
      <w:r w:rsidRPr="00AE3BD3">
        <w:rPr>
          <w:rFonts w:cstheme="minorHAnsi"/>
          <w:color w:val="1A1A1A"/>
          <w:spacing w:val="2"/>
          <w:shd w:val="clear" w:color="auto" w:fill="FFFFFF"/>
        </w:rPr>
        <w:t>Webster says he did not intend for his tool to be used to deny pain treatment—only to determine who should be watched more closely. As one</w:t>
      </w:r>
      <w:r w:rsidRPr="00AE3BD3">
        <w:rPr>
          <w:rFonts w:cstheme="minorHAnsi"/>
          <w:color w:val="1A1A1A"/>
          <w:spacing w:val="2"/>
          <w:sz w:val="29"/>
          <w:szCs w:val="29"/>
          <w:shd w:val="clear" w:color="auto" w:fill="FFFFFF"/>
        </w:rPr>
        <w:t xml:space="preserve"> </w:t>
      </w:r>
      <w:r w:rsidRPr="00AE3BD3">
        <w:rPr>
          <w:rFonts w:cstheme="minorHAnsi"/>
          <w:color w:val="1A1A1A"/>
          <w:spacing w:val="2"/>
          <w:shd w:val="clear" w:color="auto" w:fill="FFFFFF"/>
        </w:rPr>
        <w:t>of the first screeners available, however, it rapidly caught on with doctors and hospitals keen to stay on the right side of</w:t>
      </w:r>
      <w:r w:rsidRPr="00AE3BD3">
        <w:rPr>
          <w:rFonts w:cstheme="minorHAnsi"/>
          <w:color w:val="1A1A1A"/>
          <w:spacing w:val="2"/>
          <w:sz w:val="29"/>
          <w:szCs w:val="29"/>
          <w:shd w:val="clear" w:color="auto" w:fill="FFFFFF"/>
        </w:rPr>
        <w:t xml:space="preserve"> </w:t>
      </w:r>
      <w:r w:rsidRPr="00AE3BD3">
        <w:rPr>
          <w:rFonts w:cstheme="minorHAnsi"/>
          <w:color w:val="1A1A1A"/>
          <w:spacing w:val="2"/>
          <w:shd w:val="clear" w:color="auto" w:fill="FFFFFF"/>
        </w:rPr>
        <w:t>the opioid crisis. Today, it has been incorporated into multiple electronic health record systems, and it is often relied on by physicians anxious about over</w:t>
      </w:r>
      <w:r w:rsidR="0087007B">
        <w:rPr>
          <w:rFonts w:cstheme="minorHAnsi"/>
          <w:color w:val="1A1A1A"/>
          <w:spacing w:val="2"/>
          <w:shd w:val="clear" w:color="auto" w:fill="FFFFFF"/>
        </w:rPr>
        <w:t>-</w:t>
      </w:r>
      <w:r w:rsidRPr="00AE3BD3">
        <w:rPr>
          <w:rFonts w:cstheme="minorHAnsi"/>
          <w:color w:val="1A1A1A"/>
          <w:spacing w:val="2"/>
          <w:shd w:val="clear" w:color="auto" w:fill="FFFFFF"/>
        </w:rPr>
        <w:t>prescription</w:t>
      </w:r>
      <w:r w:rsidR="0005154C">
        <w:rPr>
          <w:rFonts w:cstheme="minorHAnsi"/>
          <w:color w:val="1A1A1A"/>
          <w:spacing w:val="2"/>
          <w:shd w:val="clear" w:color="auto" w:fill="FFFFFF"/>
        </w:rPr>
        <w:t>.</w:t>
      </w:r>
      <w:sdt>
        <w:sdtPr>
          <w:rPr>
            <w:rFonts w:cstheme="minorHAnsi"/>
            <w:color w:val="1A1A1A"/>
            <w:spacing w:val="2"/>
            <w:shd w:val="clear" w:color="auto" w:fill="FFFFFF"/>
          </w:rPr>
          <w:id w:val="-562720733"/>
          <w:citation/>
        </w:sdtPr>
        <w:sdtEndPr/>
        <w:sdtContent>
          <w:r w:rsidR="0087007B">
            <w:rPr>
              <w:rFonts w:cstheme="minorHAnsi"/>
              <w:color w:val="1A1A1A"/>
              <w:spacing w:val="2"/>
              <w:shd w:val="clear" w:color="auto" w:fill="FFFFFF"/>
            </w:rPr>
            <w:fldChar w:fldCharType="begin"/>
          </w:r>
          <w:r w:rsidR="0087007B">
            <w:rPr>
              <w:rFonts w:cstheme="minorHAnsi"/>
              <w:color w:val="1A1A1A"/>
              <w:spacing w:val="2"/>
              <w:shd w:val="clear" w:color="auto" w:fill="FFFFFF"/>
            </w:rPr>
            <w:instrText xml:space="preserve"> CITATION Sza21 \l 1033 </w:instrText>
          </w:r>
          <w:r w:rsidR="0087007B">
            <w:rPr>
              <w:rFonts w:cstheme="minorHAnsi"/>
              <w:color w:val="1A1A1A"/>
              <w:spacing w:val="2"/>
              <w:shd w:val="clear" w:color="auto" w:fill="FFFFFF"/>
            </w:rPr>
            <w:fldChar w:fldCharType="separate"/>
          </w:r>
          <w:r w:rsidR="0087007B">
            <w:rPr>
              <w:rFonts w:cstheme="minorHAnsi"/>
              <w:noProof/>
              <w:color w:val="1A1A1A"/>
              <w:spacing w:val="2"/>
              <w:shd w:val="clear" w:color="auto" w:fill="FFFFFF"/>
            </w:rPr>
            <w:t xml:space="preserve"> </w:t>
          </w:r>
          <w:r w:rsidR="0087007B" w:rsidRPr="0087007B">
            <w:rPr>
              <w:rFonts w:cstheme="minorHAnsi"/>
              <w:noProof/>
              <w:color w:val="1A1A1A"/>
              <w:spacing w:val="2"/>
              <w:shd w:val="clear" w:color="auto" w:fill="FFFFFF"/>
            </w:rPr>
            <w:t>(Szalavitz)</w:t>
          </w:r>
          <w:r w:rsidR="0087007B">
            <w:rPr>
              <w:rFonts w:cstheme="minorHAnsi"/>
              <w:color w:val="1A1A1A"/>
              <w:spacing w:val="2"/>
              <w:shd w:val="clear" w:color="auto" w:fill="FFFFFF"/>
            </w:rPr>
            <w:fldChar w:fldCharType="end"/>
          </w:r>
        </w:sdtContent>
      </w:sdt>
    </w:p>
    <w:p w14:paraId="23D15B9F" w14:textId="133C1484" w:rsidR="004015F2" w:rsidRDefault="00900F8D" w:rsidP="004015F2">
      <w:r>
        <w:t>On June 29, 2022,</w:t>
      </w:r>
      <w:r w:rsidR="00047D19">
        <w:t xml:space="preserve"> </w:t>
      </w:r>
      <w:hyperlink r:id="rId15" w:history="1">
        <w:r w:rsidR="00047D19" w:rsidRPr="00DF1746">
          <w:rPr>
            <w:rStyle w:val="Hyperlink"/>
          </w:rPr>
          <w:t>Dr. Webster again made a statement</w:t>
        </w:r>
      </w:hyperlink>
      <w:r w:rsidR="00047D19">
        <w:t xml:space="preserve"> acknowledging the </w:t>
      </w:r>
      <w:r w:rsidR="003D130A">
        <w:t>misuse</w:t>
      </w:r>
      <w:r w:rsidR="00047D19">
        <w:t xml:space="preserve"> of the ORT. </w:t>
      </w:r>
      <w:r w:rsidR="006A11B1">
        <w:t xml:space="preserve">HE </w:t>
      </w:r>
      <w:r w:rsidR="00047D19">
        <w:t xml:space="preserve">acknowledged the </w:t>
      </w:r>
      <w:r w:rsidR="007F3CC0">
        <w:t>validation study done by Dr. Cheatle</w:t>
      </w:r>
      <w:sdt>
        <w:sdtPr>
          <w:id w:val="-372392343"/>
          <w:citation/>
        </w:sdtPr>
        <w:sdtEndPr/>
        <w:sdtContent>
          <w:r w:rsidR="005C3EC1">
            <w:fldChar w:fldCharType="begin"/>
          </w:r>
          <w:r w:rsidR="005C3EC1">
            <w:instrText xml:space="preserve"> CITATION Che19 \l 1033 </w:instrText>
          </w:r>
          <w:r w:rsidR="005C3EC1">
            <w:fldChar w:fldCharType="separate"/>
          </w:r>
          <w:r w:rsidR="005C3EC1">
            <w:rPr>
              <w:noProof/>
            </w:rPr>
            <w:t xml:space="preserve"> (Cheatle)</w:t>
          </w:r>
          <w:r w:rsidR="005C3EC1">
            <w:fldChar w:fldCharType="end"/>
          </w:r>
        </w:sdtContent>
      </w:sdt>
      <w:r w:rsidR="007F3CC0">
        <w:t xml:space="preserve"> and stated only the updated version of his ORT should be used</w:t>
      </w:r>
      <w:r w:rsidR="005C3EC1">
        <w:t>:</w:t>
      </w:r>
    </w:p>
    <w:p w14:paraId="1BC22FE3" w14:textId="24FF3BDC" w:rsidR="00767310" w:rsidRDefault="008A2F36" w:rsidP="005C3EC1">
      <w:pPr>
        <w:ind w:left="720" w:right="720"/>
        <w:rPr>
          <w:rFonts w:cstheme="minorHAnsi"/>
          <w:color w:val="311C1C"/>
          <w:sz w:val="24"/>
          <w:szCs w:val="24"/>
          <w:shd w:val="clear" w:color="auto" w:fill="FFFFFF"/>
        </w:rPr>
      </w:pPr>
      <w:r w:rsidRPr="008A2F36">
        <w:rPr>
          <w:rFonts w:cstheme="minorHAnsi"/>
          <w:color w:val="311C1C"/>
          <w:sz w:val="24"/>
          <w:szCs w:val="24"/>
          <w:shd w:val="clear" w:color="auto" w:fill="FFFFFF"/>
        </w:rPr>
        <w:t>It distresses me to know that, while the original ORT served to help assess the risk opioids posed for individuals, it has also caused harm. Since the question about a woman's sexual abuse history does not provide any additional benefit, there is no reason to retain it. The revised ORT should be used instead of the original ORT.</w:t>
      </w:r>
      <w:sdt>
        <w:sdtPr>
          <w:rPr>
            <w:rFonts w:cstheme="minorHAnsi"/>
            <w:color w:val="311C1C"/>
            <w:sz w:val="24"/>
            <w:szCs w:val="24"/>
            <w:shd w:val="clear" w:color="auto" w:fill="FFFFFF"/>
          </w:rPr>
          <w:id w:val="-476067685"/>
          <w:citation/>
        </w:sdtPr>
        <w:sdtEndPr/>
        <w:sdtContent>
          <w:r w:rsidR="000200F6">
            <w:rPr>
              <w:rFonts w:cstheme="minorHAnsi"/>
              <w:color w:val="311C1C"/>
              <w:sz w:val="24"/>
              <w:szCs w:val="24"/>
              <w:shd w:val="clear" w:color="auto" w:fill="FFFFFF"/>
            </w:rPr>
            <w:fldChar w:fldCharType="begin"/>
          </w:r>
          <w:r w:rsidR="00551D94">
            <w:rPr>
              <w:rFonts w:cstheme="minorHAnsi"/>
              <w:color w:val="311C1C"/>
              <w:sz w:val="24"/>
              <w:szCs w:val="24"/>
              <w:shd w:val="clear" w:color="auto" w:fill="FFFFFF"/>
            </w:rPr>
            <w:instrText xml:space="preserve">CITATION Web22 \t  \l 1033 </w:instrText>
          </w:r>
          <w:r w:rsidR="000200F6">
            <w:rPr>
              <w:rFonts w:cstheme="minorHAnsi"/>
              <w:color w:val="311C1C"/>
              <w:sz w:val="24"/>
              <w:szCs w:val="24"/>
              <w:shd w:val="clear" w:color="auto" w:fill="FFFFFF"/>
            </w:rPr>
            <w:fldChar w:fldCharType="separate"/>
          </w:r>
          <w:r w:rsidR="00551D94">
            <w:rPr>
              <w:rFonts w:cstheme="minorHAnsi"/>
              <w:noProof/>
              <w:color w:val="311C1C"/>
              <w:sz w:val="24"/>
              <w:szCs w:val="24"/>
              <w:shd w:val="clear" w:color="auto" w:fill="FFFFFF"/>
            </w:rPr>
            <w:t xml:space="preserve"> </w:t>
          </w:r>
          <w:r w:rsidR="00551D94" w:rsidRPr="00551D94">
            <w:rPr>
              <w:rFonts w:cstheme="minorHAnsi"/>
              <w:noProof/>
              <w:color w:val="311C1C"/>
              <w:sz w:val="24"/>
              <w:szCs w:val="24"/>
              <w:shd w:val="clear" w:color="auto" w:fill="FFFFFF"/>
            </w:rPr>
            <w:t>(Webster)</w:t>
          </w:r>
          <w:r w:rsidR="000200F6">
            <w:rPr>
              <w:rFonts w:cstheme="minorHAnsi"/>
              <w:color w:val="311C1C"/>
              <w:sz w:val="24"/>
              <w:szCs w:val="24"/>
              <w:shd w:val="clear" w:color="auto" w:fill="FFFFFF"/>
            </w:rPr>
            <w:fldChar w:fldCharType="end"/>
          </w:r>
        </w:sdtContent>
      </w:sdt>
    </w:p>
    <w:p w14:paraId="17F615DE" w14:textId="60030C21" w:rsidR="00101B4E" w:rsidRDefault="00101B4E" w:rsidP="004015F2">
      <w:pPr>
        <w:rPr>
          <w:rFonts w:cstheme="minorHAnsi"/>
          <w:color w:val="311C1C"/>
          <w:sz w:val="24"/>
          <w:szCs w:val="24"/>
          <w:shd w:val="clear" w:color="auto" w:fill="FFFFFF"/>
        </w:rPr>
      </w:pPr>
      <w:r>
        <w:rPr>
          <w:rFonts w:cstheme="minorHAnsi"/>
          <w:color w:val="311C1C"/>
          <w:sz w:val="24"/>
          <w:szCs w:val="24"/>
          <w:shd w:val="clear" w:color="auto" w:fill="FFFFFF"/>
        </w:rPr>
        <w:t>We have noticed that most government agencies and individual doctor and treatment centers still use the original version of the ORT.</w:t>
      </w:r>
    </w:p>
    <w:p w14:paraId="15573E89" w14:textId="036B4FB1" w:rsidR="009C241C" w:rsidRPr="00742EA2" w:rsidRDefault="002E452E">
      <w:pPr>
        <w:rPr>
          <w:rFonts w:cstheme="minorHAnsi"/>
          <w:sz w:val="24"/>
          <w:szCs w:val="24"/>
        </w:rPr>
      </w:pPr>
      <w:r>
        <w:rPr>
          <w:rFonts w:cstheme="minorHAnsi"/>
          <w:color w:val="311C1C"/>
          <w:sz w:val="24"/>
          <w:szCs w:val="24"/>
          <w:shd w:val="clear" w:color="auto" w:fill="FFFFFF"/>
        </w:rPr>
        <w:t>Taking into account the facts in this letter, i</w:t>
      </w:r>
      <w:r w:rsidR="00D970E4">
        <w:rPr>
          <w:rFonts w:cstheme="minorHAnsi"/>
          <w:color w:val="311C1C"/>
          <w:sz w:val="24"/>
          <w:szCs w:val="24"/>
          <w:shd w:val="clear" w:color="auto" w:fill="FFFFFF"/>
        </w:rPr>
        <w:t xml:space="preserve">f you use the ORT </w:t>
      </w:r>
      <w:r w:rsidR="00DE2308">
        <w:rPr>
          <w:rFonts w:cstheme="minorHAnsi"/>
          <w:color w:val="311C1C"/>
          <w:sz w:val="24"/>
          <w:szCs w:val="24"/>
          <w:shd w:val="clear" w:color="auto" w:fill="FFFFFF"/>
        </w:rPr>
        <w:t xml:space="preserve">in any capacity, whether it is </w:t>
      </w:r>
      <w:r w:rsidR="00D970E4">
        <w:rPr>
          <w:rFonts w:cstheme="minorHAnsi"/>
          <w:color w:val="311C1C"/>
          <w:sz w:val="24"/>
          <w:szCs w:val="24"/>
          <w:shd w:val="clear" w:color="auto" w:fill="FFFFFF"/>
        </w:rPr>
        <w:t>worked into a risk score algorithm</w:t>
      </w:r>
      <w:r w:rsidR="00DE2308">
        <w:rPr>
          <w:rFonts w:cstheme="minorHAnsi"/>
          <w:color w:val="311C1C"/>
          <w:sz w:val="24"/>
          <w:szCs w:val="24"/>
          <w:shd w:val="clear" w:color="auto" w:fill="FFFFFF"/>
        </w:rPr>
        <w:t xml:space="preserve">, listed on your website, or given at your facility, </w:t>
      </w:r>
      <w:r w:rsidR="00D970E4">
        <w:rPr>
          <w:rFonts w:cstheme="minorHAnsi"/>
          <w:color w:val="311C1C"/>
          <w:sz w:val="24"/>
          <w:szCs w:val="24"/>
          <w:shd w:val="clear" w:color="auto" w:fill="FFFFFF"/>
        </w:rPr>
        <w:t>please make sure the original version is removed and replaced with the updated version.</w:t>
      </w:r>
    </w:p>
    <w:p w14:paraId="678BB15B" w14:textId="77777777" w:rsidR="00CE2BDF" w:rsidRDefault="00CE2BDF">
      <w:pPr>
        <w:rPr>
          <w:rFonts w:cstheme="minorHAnsi"/>
          <w:sz w:val="24"/>
          <w:szCs w:val="24"/>
        </w:rPr>
      </w:pPr>
    </w:p>
    <w:p w14:paraId="5ED3EE32" w14:textId="77777777" w:rsidR="00352230" w:rsidRDefault="00352230">
      <w:pPr>
        <w:rPr>
          <w:rFonts w:cstheme="minorHAnsi"/>
          <w:sz w:val="24"/>
          <w:szCs w:val="24"/>
        </w:rPr>
      </w:pPr>
    </w:p>
    <w:p w14:paraId="16A3E191" w14:textId="77777777" w:rsidR="0015419A" w:rsidRDefault="0015419A">
      <w:pPr>
        <w:rPr>
          <w:rFonts w:cstheme="minorHAnsi"/>
          <w:sz w:val="24"/>
          <w:szCs w:val="24"/>
        </w:rPr>
      </w:pPr>
    </w:p>
    <w:p w14:paraId="783C24A6" w14:textId="77777777" w:rsidR="00232669" w:rsidRDefault="00232669">
      <w:pPr>
        <w:rPr>
          <w:rFonts w:cstheme="minorHAnsi"/>
          <w:sz w:val="24"/>
          <w:szCs w:val="24"/>
        </w:rPr>
      </w:pPr>
    </w:p>
    <w:p w14:paraId="3E11F1E0" w14:textId="77777777" w:rsidR="00232669" w:rsidRDefault="00232669">
      <w:pPr>
        <w:rPr>
          <w:rFonts w:cstheme="minorHAnsi"/>
          <w:sz w:val="24"/>
          <w:szCs w:val="24"/>
        </w:rPr>
      </w:pPr>
    </w:p>
    <w:p w14:paraId="5FD64B1F" w14:textId="3656E167" w:rsidR="00CE2BDF" w:rsidRDefault="00CE2BDF">
      <w:pPr>
        <w:rPr>
          <w:rFonts w:cstheme="minorHAnsi"/>
          <w:sz w:val="24"/>
          <w:szCs w:val="24"/>
        </w:rPr>
      </w:pPr>
      <w:r>
        <w:rPr>
          <w:rFonts w:cstheme="minorHAnsi"/>
          <w:sz w:val="24"/>
          <w:szCs w:val="24"/>
        </w:rPr>
        <w:lastRenderedPageBreak/>
        <w:t>Signed,</w:t>
      </w:r>
    </w:p>
    <w:p w14:paraId="5241A1AD" w14:textId="5734EEDF" w:rsidR="00B25F7E" w:rsidRDefault="00751693">
      <w:pPr>
        <w:rPr>
          <w:rFonts w:cstheme="minorHAnsi"/>
          <w:sz w:val="24"/>
          <w:szCs w:val="24"/>
        </w:rPr>
      </w:pPr>
      <w:r>
        <w:rPr>
          <w:rFonts w:cstheme="minorHAnsi"/>
          <w:sz w:val="24"/>
          <w:szCs w:val="24"/>
        </w:rPr>
        <w:t>Claudia Merandi</w:t>
      </w:r>
      <w:r w:rsidR="00232669">
        <w:rPr>
          <w:rFonts w:cstheme="minorHAnsi"/>
          <w:sz w:val="24"/>
          <w:szCs w:val="24"/>
        </w:rPr>
        <w:t>, Founder and CEO of The Doctor Patient Forum</w:t>
      </w:r>
    </w:p>
    <w:p w14:paraId="5009FF03" w14:textId="78CAB399" w:rsidR="00232669" w:rsidRDefault="00232669">
      <w:pPr>
        <w:rPr>
          <w:rFonts w:cstheme="minorHAnsi"/>
          <w:sz w:val="24"/>
          <w:szCs w:val="24"/>
        </w:rPr>
      </w:pPr>
      <w:r>
        <w:rPr>
          <w:rFonts w:cstheme="minorHAnsi"/>
          <w:sz w:val="24"/>
          <w:szCs w:val="24"/>
        </w:rPr>
        <w:t>Bev Schechtman, VP of The Doctor Patient Forum</w:t>
      </w:r>
    </w:p>
    <w:p w14:paraId="16AE0500" w14:textId="06A513F6" w:rsidR="00EC6A9C" w:rsidRDefault="00EC6A9C">
      <w:pPr>
        <w:rPr>
          <w:rFonts w:cstheme="minorHAnsi"/>
          <w:sz w:val="24"/>
          <w:szCs w:val="24"/>
        </w:rPr>
      </w:pPr>
      <w:r>
        <w:rPr>
          <w:rFonts w:cstheme="minorHAnsi"/>
          <w:sz w:val="24"/>
          <w:szCs w:val="24"/>
        </w:rPr>
        <w:t>Carrie Judy, Researcher at The Doctor Patient Forum</w:t>
      </w:r>
    </w:p>
    <w:p w14:paraId="1A42D5E1" w14:textId="2A7A325A" w:rsidR="00EC6A9C" w:rsidRDefault="00EC6A9C">
      <w:pPr>
        <w:rPr>
          <w:rFonts w:cstheme="minorHAnsi"/>
          <w:sz w:val="24"/>
          <w:szCs w:val="24"/>
        </w:rPr>
      </w:pPr>
      <w:r>
        <w:rPr>
          <w:rFonts w:cstheme="minorHAnsi"/>
          <w:sz w:val="24"/>
          <w:szCs w:val="24"/>
        </w:rPr>
        <w:t xml:space="preserve">Chad </w:t>
      </w:r>
      <w:r w:rsidR="001946C2">
        <w:rPr>
          <w:rFonts w:cstheme="minorHAnsi"/>
          <w:sz w:val="24"/>
          <w:szCs w:val="24"/>
        </w:rPr>
        <w:t xml:space="preserve">D. </w:t>
      </w:r>
      <w:proofErr w:type="spellStart"/>
      <w:r>
        <w:rPr>
          <w:rFonts w:cstheme="minorHAnsi"/>
          <w:sz w:val="24"/>
          <w:szCs w:val="24"/>
        </w:rPr>
        <w:t>Kollas</w:t>
      </w:r>
      <w:proofErr w:type="spellEnd"/>
      <w:r w:rsidR="001946C2">
        <w:rPr>
          <w:rFonts w:cstheme="minorHAnsi"/>
          <w:sz w:val="24"/>
          <w:szCs w:val="24"/>
        </w:rPr>
        <w:t>, MD, FACP, FAAHPM; Orlando, Florida</w:t>
      </w:r>
    </w:p>
    <w:p w14:paraId="5B6469BA" w14:textId="77777777" w:rsidR="00EC6A9C" w:rsidRDefault="00EC6A9C">
      <w:pPr>
        <w:rPr>
          <w:rFonts w:cstheme="minorHAnsi"/>
          <w:sz w:val="24"/>
          <w:szCs w:val="24"/>
        </w:rPr>
      </w:pPr>
    </w:p>
    <w:p w14:paraId="2B07AE6F" w14:textId="77777777" w:rsidR="00232669" w:rsidRDefault="00232669">
      <w:pPr>
        <w:rPr>
          <w:rFonts w:cstheme="minorHAnsi"/>
          <w:sz w:val="24"/>
          <w:szCs w:val="24"/>
        </w:rPr>
      </w:pPr>
    </w:p>
    <w:p w14:paraId="1BEB2437" w14:textId="77777777" w:rsidR="00232669" w:rsidRDefault="00232669">
      <w:pPr>
        <w:rPr>
          <w:rFonts w:cstheme="minorHAnsi"/>
          <w:sz w:val="24"/>
          <w:szCs w:val="24"/>
        </w:rPr>
      </w:pPr>
    </w:p>
    <w:p w14:paraId="72E91AAD" w14:textId="77777777" w:rsidR="00232669" w:rsidRDefault="00232669">
      <w:pPr>
        <w:rPr>
          <w:rFonts w:cstheme="minorHAnsi"/>
          <w:sz w:val="24"/>
          <w:szCs w:val="24"/>
        </w:rPr>
      </w:pPr>
    </w:p>
    <w:p w14:paraId="74E63AEB" w14:textId="77777777" w:rsidR="00232669" w:rsidRDefault="00232669">
      <w:pPr>
        <w:rPr>
          <w:rFonts w:cstheme="minorHAnsi"/>
          <w:sz w:val="24"/>
          <w:szCs w:val="24"/>
        </w:rPr>
      </w:pPr>
    </w:p>
    <w:p w14:paraId="2C9CD02F" w14:textId="77777777" w:rsidR="00232669" w:rsidRDefault="00232669">
      <w:pPr>
        <w:rPr>
          <w:rFonts w:cstheme="minorHAnsi"/>
          <w:sz w:val="24"/>
          <w:szCs w:val="24"/>
        </w:rPr>
      </w:pPr>
    </w:p>
    <w:p w14:paraId="5F75C342" w14:textId="77777777" w:rsidR="00232669" w:rsidRDefault="00232669">
      <w:pPr>
        <w:rPr>
          <w:rFonts w:cstheme="minorHAnsi"/>
          <w:sz w:val="24"/>
          <w:szCs w:val="24"/>
        </w:rPr>
      </w:pPr>
    </w:p>
    <w:p w14:paraId="381A175C" w14:textId="77777777" w:rsidR="00232669" w:rsidRDefault="00232669">
      <w:pPr>
        <w:rPr>
          <w:rFonts w:cstheme="minorHAnsi"/>
          <w:sz w:val="24"/>
          <w:szCs w:val="24"/>
        </w:rPr>
      </w:pPr>
    </w:p>
    <w:p w14:paraId="5FF74750" w14:textId="77777777" w:rsidR="00232669" w:rsidRDefault="00232669">
      <w:pPr>
        <w:rPr>
          <w:rFonts w:cstheme="minorHAnsi"/>
          <w:sz w:val="24"/>
          <w:szCs w:val="24"/>
        </w:rPr>
      </w:pPr>
    </w:p>
    <w:p w14:paraId="06CCB299" w14:textId="77777777" w:rsidR="00232669" w:rsidRDefault="00232669">
      <w:pPr>
        <w:rPr>
          <w:rFonts w:cstheme="minorHAnsi"/>
          <w:sz w:val="24"/>
          <w:szCs w:val="24"/>
        </w:rPr>
      </w:pPr>
    </w:p>
    <w:p w14:paraId="074FD5DF" w14:textId="77777777" w:rsidR="00232669" w:rsidRDefault="00232669">
      <w:pPr>
        <w:rPr>
          <w:rFonts w:cstheme="minorHAnsi"/>
          <w:sz w:val="24"/>
          <w:szCs w:val="24"/>
        </w:rPr>
      </w:pPr>
    </w:p>
    <w:p w14:paraId="6D51E3EC" w14:textId="77777777" w:rsidR="00232669" w:rsidRDefault="00232669">
      <w:pPr>
        <w:rPr>
          <w:rFonts w:cstheme="minorHAnsi"/>
          <w:sz w:val="24"/>
          <w:szCs w:val="24"/>
        </w:rPr>
      </w:pPr>
    </w:p>
    <w:p w14:paraId="4FD1D42D" w14:textId="77777777" w:rsidR="00232669" w:rsidRDefault="00232669">
      <w:pPr>
        <w:rPr>
          <w:rFonts w:cstheme="minorHAnsi"/>
          <w:sz w:val="24"/>
          <w:szCs w:val="24"/>
        </w:rPr>
      </w:pPr>
    </w:p>
    <w:p w14:paraId="1C19A2B2" w14:textId="77777777" w:rsidR="00232669" w:rsidRDefault="00232669">
      <w:pPr>
        <w:rPr>
          <w:rFonts w:cstheme="minorHAnsi"/>
          <w:sz w:val="24"/>
          <w:szCs w:val="24"/>
        </w:rPr>
      </w:pPr>
    </w:p>
    <w:p w14:paraId="2F3CDC01" w14:textId="77777777" w:rsidR="00232669" w:rsidRDefault="00232669">
      <w:pPr>
        <w:rPr>
          <w:rFonts w:cstheme="minorHAnsi"/>
          <w:sz w:val="24"/>
          <w:szCs w:val="24"/>
        </w:rPr>
      </w:pPr>
    </w:p>
    <w:p w14:paraId="04F9E477" w14:textId="77777777" w:rsidR="00232669" w:rsidRDefault="00232669">
      <w:pPr>
        <w:rPr>
          <w:rFonts w:cstheme="minorHAnsi"/>
          <w:sz w:val="24"/>
          <w:szCs w:val="24"/>
        </w:rPr>
      </w:pPr>
    </w:p>
    <w:p w14:paraId="7E39A5F5" w14:textId="77777777" w:rsidR="00232669" w:rsidRDefault="00232669">
      <w:pPr>
        <w:rPr>
          <w:rFonts w:cstheme="minorHAnsi"/>
          <w:sz w:val="24"/>
          <w:szCs w:val="24"/>
        </w:rPr>
      </w:pPr>
    </w:p>
    <w:p w14:paraId="22D4DCC2" w14:textId="77777777" w:rsidR="00232669" w:rsidRDefault="00232669">
      <w:pPr>
        <w:rPr>
          <w:rFonts w:cstheme="minorHAnsi"/>
          <w:sz w:val="24"/>
          <w:szCs w:val="24"/>
        </w:rPr>
      </w:pPr>
    </w:p>
    <w:p w14:paraId="52C6712E" w14:textId="77777777" w:rsidR="00232669" w:rsidRDefault="00232669">
      <w:pPr>
        <w:rPr>
          <w:rFonts w:cstheme="minorHAnsi"/>
          <w:sz w:val="24"/>
          <w:szCs w:val="24"/>
        </w:rPr>
      </w:pPr>
    </w:p>
    <w:p w14:paraId="2D81549D" w14:textId="77777777" w:rsidR="00232669" w:rsidRDefault="00232669">
      <w:pPr>
        <w:rPr>
          <w:rFonts w:cstheme="minorHAnsi"/>
          <w:sz w:val="24"/>
          <w:szCs w:val="24"/>
        </w:rPr>
      </w:pPr>
    </w:p>
    <w:sdt>
      <w:sdtPr>
        <w:rPr>
          <w:rFonts w:asciiTheme="minorHAnsi" w:eastAsiaTheme="minorHAnsi" w:hAnsiTheme="minorHAnsi" w:cstheme="minorBidi"/>
          <w:b w:val="0"/>
          <w:bCs w:val="0"/>
          <w:kern w:val="0"/>
          <w:sz w:val="22"/>
          <w:szCs w:val="22"/>
        </w:rPr>
        <w:id w:val="850538510"/>
        <w:docPartObj>
          <w:docPartGallery w:val="Bibliographies"/>
          <w:docPartUnique/>
        </w:docPartObj>
      </w:sdtPr>
      <w:sdtEndPr/>
      <w:sdtContent>
        <w:p w14:paraId="7509B0DE" w14:textId="68EE4EFF" w:rsidR="00E93665" w:rsidRDefault="00E93665">
          <w:pPr>
            <w:pStyle w:val="Heading1"/>
          </w:pPr>
          <w:r>
            <w:t>References</w:t>
          </w:r>
        </w:p>
        <w:sdt>
          <w:sdtPr>
            <w:id w:val="-573587230"/>
            <w:bibliography/>
          </w:sdtPr>
          <w:sdtEndPr/>
          <w:sdtContent>
            <w:p w14:paraId="3DBC9689" w14:textId="77777777" w:rsidR="00E93665" w:rsidRDefault="00E93665" w:rsidP="00E93665">
              <w:pPr>
                <w:pStyle w:val="Bibliography"/>
                <w:ind w:left="720" w:hanging="720"/>
                <w:rPr>
                  <w:noProof/>
                  <w:sz w:val="24"/>
                  <w:szCs w:val="24"/>
                </w:rPr>
              </w:pPr>
              <w:r>
                <w:fldChar w:fldCharType="begin"/>
              </w:r>
              <w:r>
                <w:instrText xml:space="preserve"> BIBLIOGRAPHY </w:instrText>
              </w:r>
              <w:r>
                <w:fldChar w:fldCharType="separate"/>
              </w:r>
              <w:r>
                <w:rPr>
                  <w:noProof/>
                </w:rPr>
                <w:t xml:space="preserve">Cheatle, Dr. Martin. "Development of the Revised Opioid Risk Tool to Predict Opioid Use Disorder in Patients with Chronic Non-Malignant Pain." </w:t>
              </w:r>
              <w:r>
                <w:rPr>
                  <w:i/>
                  <w:iCs/>
                  <w:noProof/>
                </w:rPr>
                <w:t>The Journal of Pain</w:t>
              </w:r>
              <w:r>
                <w:rPr>
                  <w:noProof/>
                </w:rPr>
                <w:t xml:space="preserve"> (2019): 842-851.</w:t>
              </w:r>
            </w:p>
            <w:p w14:paraId="06E7ED53" w14:textId="77777777" w:rsidR="00E93665" w:rsidRDefault="00E93665" w:rsidP="00E93665">
              <w:pPr>
                <w:pStyle w:val="Bibliography"/>
                <w:ind w:left="720" w:hanging="720"/>
                <w:rPr>
                  <w:noProof/>
                </w:rPr>
              </w:pPr>
              <w:r>
                <w:rPr>
                  <w:noProof/>
                </w:rPr>
                <w:t xml:space="preserve">Szalavitz, Maia. "The Pain Was Unbearabley So Why Did Doctors Turn Her Away?" </w:t>
              </w:r>
              <w:r>
                <w:rPr>
                  <w:i/>
                  <w:iCs/>
                  <w:noProof/>
                </w:rPr>
                <w:t>Wired</w:t>
              </w:r>
              <w:r>
                <w:rPr>
                  <w:noProof/>
                </w:rPr>
                <w:t xml:space="preserve"> 11 August 2021. Article.</w:t>
              </w:r>
            </w:p>
            <w:p w14:paraId="0A883DAE" w14:textId="77777777" w:rsidR="00E93665" w:rsidRDefault="00E93665" w:rsidP="00E93665">
              <w:pPr>
                <w:pStyle w:val="Bibliography"/>
                <w:ind w:left="720" w:hanging="720"/>
                <w:rPr>
                  <w:noProof/>
                </w:rPr>
              </w:pPr>
              <w:r>
                <w:rPr>
                  <w:noProof/>
                </w:rPr>
                <w:t>Transcript of Jury Trial Exerpt Testimony Of Dr. Timothy King - Part 1 and 2, United States of America vs Charles R. Szyman. No. CR 16-00095-WCG-1 . United States District Court For The Easterd District Of Wisconsin . 15 November 2017. Court Transcript.</w:t>
              </w:r>
            </w:p>
            <w:p w14:paraId="27B2FC5A" w14:textId="77777777" w:rsidR="00E93665" w:rsidRDefault="00E93665" w:rsidP="00E93665">
              <w:pPr>
                <w:pStyle w:val="Bibliography"/>
                <w:ind w:left="720" w:hanging="720"/>
                <w:rPr>
                  <w:noProof/>
                </w:rPr>
              </w:pPr>
              <w:r>
                <w:rPr>
                  <w:noProof/>
                </w:rPr>
                <w:t xml:space="preserve">Webster, Dr. Lynn. "Another Look at the Opioid Risk Tool." </w:t>
              </w:r>
              <w:r>
                <w:rPr>
                  <w:i/>
                  <w:iCs/>
                  <w:noProof/>
                </w:rPr>
                <w:t>Pain News Netword</w:t>
              </w:r>
              <w:r>
                <w:rPr>
                  <w:noProof/>
                </w:rPr>
                <w:t xml:space="preserve"> 29 June 2022. Article.</w:t>
              </w:r>
            </w:p>
            <w:p w14:paraId="1887CEC2" w14:textId="77777777" w:rsidR="00E93665" w:rsidRDefault="00E93665" w:rsidP="00E93665">
              <w:pPr>
                <w:pStyle w:val="Bibliography"/>
                <w:ind w:left="720" w:hanging="720"/>
                <w:rPr>
                  <w:noProof/>
                </w:rPr>
              </w:pPr>
              <w:r>
                <w:rPr>
                  <w:noProof/>
                </w:rPr>
                <w:t xml:space="preserve">—. </w:t>
              </w:r>
              <w:r>
                <w:rPr>
                  <w:i/>
                  <w:iCs/>
                  <w:noProof/>
                </w:rPr>
                <w:t>Predicting behaviors in opioid-treated patients: preliminary validation of the Opioid Risk Tool</w:t>
              </w:r>
              <w:r>
                <w:rPr>
                  <w:noProof/>
                </w:rPr>
                <w:t>. Pain Medicine, 2005.</w:t>
              </w:r>
            </w:p>
            <w:p w14:paraId="2D139596" w14:textId="77777777" w:rsidR="00E93665" w:rsidRDefault="00E93665" w:rsidP="00E93665">
              <w:pPr>
                <w:pStyle w:val="Bibliography"/>
                <w:ind w:left="720" w:hanging="720"/>
                <w:rPr>
                  <w:noProof/>
                </w:rPr>
              </w:pPr>
              <w:r>
                <w:rPr>
                  <w:noProof/>
                </w:rPr>
                <w:t xml:space="preserve">—. "Prediction Aberrant Behaviour in Opioid-treated Patients: Preliminary Validation of the Opioid Risk Tool." </w:t>
              </w:r>
              <w:r>
                <w:rPr>
                  <w:i/>
                  <w:iCs/>
                  <w:noProof/>
                </w:rPr>
                <w:t>Pain Medicine</w:t>
              </w:r>
              <w:r>
                <w:rPr>
                  <w:noProof/>
                </w:rPr>
                <w:t xml:space="preserve"> (2005): 432-442.</w:t>
              </w:r>
            </w:p>
            <w:p w14:paraId="635E5C4E" w14:textId="77777777" w:rsidR="00E93665" w:rsidRDefault="00E93665" w:rsidP="00E93665">
              <w:pPr>
                <w:pStyle w:val="Bibliography"/>
                <w:ind w:left="720" w:hanging="720"/>
                <w:rPr>
                  <w:noProof/>
                </w:rPr>
              </w:pPr>
              <w:r>
                <w:rPr>
                  <w:noProof/>
                </w:rPr>
                <w:t xml:space="preserve">—. "The Opioid Risk Tool Has Been Weaponized Against Pain Patients." </w:t>
              </w:r>
              <w:r>
                <w:rPr>
                  <w:i/>
                  <w:iCs/>
                  <w:noProof/>
                </w:rPr>
                <w:t>Pain News Network</w:t>
              </w:r>
              <w:r>
                <w:rPr>
                  <w:noProof/>
                </w:rPr>
                <w:t xml:space="preserve"> (2019). Article.</w:t>
              </w:r>
            </w:p>
            <w:p w14:paraId="0FD3269E" w14:textId="762E4A89" w:rsidR="00E93665" w:rsidRDefault="00E93665" w:rsidP="00E93665">
              <w:r>
                <w:rPr>
                  <w:b/>
                  <w:bCs/>
                  <w:noProof/>
                </w:rPr>
                <w:fldChar w:fldCharType="end"/>
              </w:r>
            </w:p>
          </w:sdtContent>
        </w:sdt>
      </w:sdtContent>
    </w:sdt>
    <w:p w14:paraId="607E9A32" w14:textId="77777777" w:rsidR="00B25F7E" w:rsidRDefault="00B25F7E">
      <w:pPr>
        <w:rPr>
          <w:rFonts w:cstheme="minorHAnsi"/>
          <w:sz w:val="24"/>
          <w:szCs w:val="24"/>
        </w:rPr>
      </w:pPr>
    </w:p>
    <w:p w14:paraId="1B097277" w14:textId="77777777" w:rsidR="00B25F7E" w:rsidRDefault="00B25F7E">
      <w:pPr>
        <w:rPr>
          <w:rFonts w:cstheme="minorHAnsi"/>
          <w:sz w:val="24"/>
          <w:szCs w:val="24"/>
        </w:rPr>
      </w:pPr>
    </w:p>
    <w:p w14:paraId="3FB053AB" w14:textId="77777777" w:rsidR="00B25F7E" w:rsidRDefault="00B25F7E">
      <w:pPr>
        <w:rPr>
          <w:rFonts w:cstheme="minorHAnsi"/>
          <w:sz w:val="24"/>
          <w:szCs w:val="24"/>
        </w:rPr>
      </w:pPr>
    </w:p>
    <w:p w14:paraId="47392D4D" w14:textId="77777777" w:rsidR="00B25F7E" w:rsidRDefault="00B25F7E">
      <w:pPr>
        <w:rPr>
          <w:rFonts w:cstheme="minorHAnsi"/>
          <w:sz w:val="24"/>
          <w:szCs w:val="24"/>
        </w:rPr>
      </w:pPr>
    </w:p>
    <w:p w14:paraId="478F40F5" w14:textId="77777777" w:rsidR="00B25F7E" w:rsidRDefault="00B25F7E">
      <w:pPr>
        <w:rPr>
          <w:rFonts w:cstheme="minorHAnsi"/>
          <w:sz w:val="24"/>
          <w:szCs w:val="24"/>
        </w:rPr>
      </w:pPr>
    </w:p>
    <w:p w14:paraId="09F43862" w14:textId="77777777" w:rsidR="00B25F7E" w:rsidRDefault="00B25F7E">
      <w:pPr>
        <w:rPr>
          <w:rFonts w:cstheme="minorHAnsi"/>
          <w:sz w:val="24"/>
          <w:szCs w:val="24"/>
        </w:rPr>
      </w:pPr>
    </w:p>
    <w:p w14:paraId="6DEBDBFB" w14:textId="77777777" w:rsidR="00B25F7E" w:rsidRDefault="00B25F7E">
      <w:pPr>
        <w:rPr>
          <w:rFonts w:cstheme="minorHAnsi"/>
          <w:sz w:val="24"/>
          <w:szCs w:val="24"/>
        </w:rPr>
      </w:pPr>
    </w:p>
    <w:sectPr w:rsidR="00B25F7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55F3D" w14:textId="77777777" w:rsidR="00E71094" w:rsidRDefault="00E71094" w:rsidP="00E97896">
      <w:pPr>
        <w:spacing w:after="0" w:line="240" w:lineRule="auto"/>
      </w:pPr>
      <w:r>
        <w:separator/>
      </w:r>
    </w:p>
  </w:endnote>
  <w:endnote w:type="continuationSeparator" w:id="0">
    <w:p w14:paraId="3B540D0C" w14:textId="77777777" w:rsidR="00E71094" w:rsidRDefault="00E71094" w:rsidP="00E97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12163"/>
      <w:docPartObj>
        <w:docPartGallery w:val="Page Numbers (Bottom of Page)"/>
        <w:docPartUnique/>
      </w:docPartObj>
    </w:sdtPr>
    <w:sdtEndPr>
      <w:rPr>
        <w:noProof/>
      </w:rPr>
    </w:sdtEndPr>
    <w:sdtContent>
      <w:p w14:paraId="7001E461" w14:textId="4D9F9656" w:rsidR="00932753" w:rsidRDefault="009327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F4E994" w14:textId="77777777" w:rsidR="00932753" w:rsidRDefault="00932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2730E" w14:textId="77777777" w:rsidR="00E71094" w:rsidRDefault="00E71094" w:rsidP="00E97896">
      <w:pPr>
        <w:spacing w:after="0" w:line="240" w:lineRule="auto"/>
      </w:pPr>
      <w:r>
        <w:separator/>
      </w:r>
    </w:p>
  </w:footnote>
  <w:footnote w:type="continuationSeparator" w:id="0">
    <w:p w14:paraId="6B6E0D4C" w14:textId="77777777" w:rsidR="00E71094" w:rsidRDefault="00E71094" w:rsidP="00E97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84B4" w14:textId="27070811" w:rsidR="00E97896" w:rsidRDefault="00E97896" w:rsidP="002F647F">
    <w:pPr>
      <w:pStyle w:val="Header"/>
      <w:jc w:val="center"/>
    </w:pPr>
    <w:r>
      <w:rPr>
        <w:noProof/>
      </w:rPr>
      <w:drawing>
        <wp:inline distT="0" distB="0" distL="0" distR="0" wp14:anchorId="7FE4D00B" wp14:editId="0E7B4036">
          <wp:extent cx="3218053" cy="906137"/>
          <wp:effectExtent l="0" t="0" r="1905" b="889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364" cy="913264"/>
                  </a:xfrm>
                  <a:prstGeom prst="rect">
                    <a:avLst/>
                  </a:prstGeom>
                  <a:noFill/>
                  <a:ln>
                    <a:noFill/>
                  </a:ln>
                </pic:spPr>
              </pic:pic>
            </a:graphicData>
          </a:graphic>
        </wp:inline>
      </w:drawing>
    </w:r>
  </w:p>
  <w:p w14:paraId="4785E846" w14:textId="53CD31EA" w:rsidR="00C330D5" w:rsidRDefault="00553FDF" w:rsidP="00E97896">
    <w:pPr>
      <w:pStyle w:val="Header"/>
      <w:jc w:val="center"/>
    </w:pPr>
    <w:r>
      <w:rPr>
        <w:noProof/>
      </w:rPr>
      <mc:AlternateContent>
        <mc:Choice Requires="wps">
          <w:drawing>
            <wp:anchor distT="0" distB="0" distL="114300" distR="114300" simplePos="0" relativeHeight="251659264" behindDoc="0" locked="0" layoutInCell="1" allowOverlap="1" wp14:anchorId="5706ECAF" wp14:editId="00AD1359">
              <wp:simplePos x="0" y="0"/>
              <wp:positionH relativeFrom="column">
                <wp:posOffset>0</wp:posOffset>
              </wp:positionH>
              <wp:positionV relativeFrom="paragraph">
                <wp:posOffset>114300</wp:posOffset>
              </wp:positionV>
              <wp:extent cx="594360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59436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81CF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pt" to="46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6+/ngEAAIsDAAAOAAAAZHJzL2Uyb0RvYy54bWysU9tO4zAQfUfaf7D8vk3apQiipjyAdl8Q&#10;oL18gHHGjYVvGpsm/XvGbpuudhEPiJeJL+fMzDmerK5Ha9gWMGrvWj6f1ZyBk77TbtPyP7+/f73k&#10;LCbhOmG8g5bvIPLr9Zez1RAaWPjemw6QURIXmyG0vE8pNFUVZQ9WxJkP4OhSebQi0RY3VYdioOzW&#10;VIu6vqgGj11ALyFGOr3dX/J1ya8UyPSgVITETMupt1QilviUY7VeiWaDIvRaHtoQH+jCCu2o6JTq&#10;ViTBXlD/l8pqiT56lWbS28orpSUUDaRmXv+j5lcvAhQtZE4Mk03x89LK++2Ne0SyYQixieERs4pR&#10;oc1f6o+NxazdZBaMiUk6XF6df7uoyVNJd1fLxTJ7WZ24AWP6Ad6yvGi50S5LEY3Y3sW0hx4hxDtV&#10;L6u0M5DBxv0ExXRH9RaFXQYDbgyyraAn7Z7nh7IFmSlKGzOR6vdJB2ymQRmWiTh/nzihS0Xv0kS0&#10;2nl8i5zGY6tqjz+q3mvNsp98tytvUeygFy+GHqYzj9Tf+0I//UPrVwAAAP//AwBQSwMEFAAGAAgA&#10;AAAhADk9rn3ZAAAABgEAAA8AAABkcnMvZG93bnJldi54bWxMj89OwzAMxu9Ie4fIk7gglsLE/pSm&#10;U4W0B2DbgaPXmKZa45Qm68rbY05wsv191uefi93kOzXSENvABp4WGSjiOtiWGwOn4/5xAyomZItd&#10;YDLwTRF25eyuwNyGG7/TeEiNkhCOORpwKfW51rF25DEuQk8s3mcYPCYZh0bbAW8S7jv9nGUr7bFl&#10;ueCwpzdH9eVw9QaOH2uy7qGrRvyqLDfLS7tfZ8bcz6fqFVSiKf0twy++oEMpTOdwZRtVZ0AeSaJu&#10;pIq7Xa6kOYuwfQFdFvo/fvkDAAD//wMAUEsBAi0AFAAGAAgAAAAhALaDOJL+AAAA4QEAABMAAAAA&#10;AAAAAAAAAAAAAAAAAFtDb250ZW50X1R5cGVzXS54bWxQSwECLQAUAAYACAAAACEAOP0h/9YAAACU&#10;AQAACwAAAAAAAAAAAAAAAAAvAQAAX3JlbHMvLnJlbHNQSwECLQAUAAYACAAAACEA9Auvv54BAACL&#10;AwAADgAAAAAAAAAAAAAAAAAuAgAAZHJzL2Uyb0RvYy54bWxQSwECLQAUAAYACAAAACEAOT2ufdkA&#10;AAAGAQAADwAAAAAAAAAAAAAAAAD4AwAAZHJzL2Rvd25yZXYueG1sUEsFBgAAAAAEAAQA8wAAAP4E&#10;AAAAAA==&#10;" strokecolor="black [3200]" strokeweight="1pt">
              <v:stroke joinstyle="miter"/>
            </v:line>
          </w:pict>
        </mc:Fallback>
      </mc:AlternateContent>
    </w:r>
  </w:p>
  <w:p w14:paraId="50F2D063" w14:textId="5A0C4D51" w:rsidR="00E97896" w:rsidRDefault="00A3253E" w:rsidP="00C330D5">
    <w:pPr>
      <w:pStyle w:val="Header"/>
      <w:jc w:val="center"/>
      <w:rPr>
        <w:sz w:val="24"/>
        <w:szCs w:val="24"/>
      </w:rPr>
    </w:pPr>
    <w:r w:rsidRPr="0091046C">
      <w:rPr>
        <w:rFonts w:ascii="Lucida Calligraphy" w:hAnsi="Lucida Calligraphy"/>
        <w:sz w:val="24"/>
        <w:szCs w:val="24"/>
      </w:rPr>
      <w:t xml:space="preserve">Fighting for </w:t>
    </w:r>
    <w:r w:rsidR="0091046C" w:rsidRPr="0091046C">
      <w:rPr>
        <w:rFonts w:ascii="Lucida Calligraphy" w:hAnsi="Lucida Calligraphy"/>
        <w:sz w:val="24"/>
        <w:szCs w:val="24"/>
      </w:rPr>
      <w:t>patients and their prescribers</w:t>
    </w:r>
    <w:r w:rsidR="0091046C">
      <w:rPr>
        <w:sz w:val="24"/>
        <w:szCs w:val="24"/>
      </w:rPr>
      <w:t xml:space="preserve">         </w:t>
    </w:r>
    <w:hyperlink r:id="rId2" w:history="1">
      <w:r w:rsidR="00472E87" w:rsidRPr="009A4B65">
        <w:rPr>
          <w:rStyle w:val="Hyperlink"/>
          <w:sz w:val="24"/>
          <w:szCs w:val="24"/>
        </w:rPr>
        <w:t>www.thedoctorpatientforum.com</w:t>
      </w:r>
    </w:hyperlink>
  </w:p>
  <w:p w14:paraId="5B5DE4F4" w14:textId="77777777" w:rsidR="00472E87" w:rsidRPr="00C330D5" w:rsidRDefault="00472E87" w:rsidP="00C330D5">
    <w:pPr>
      <w:pStyle w:val="Header"/>
      <w:jc w:val="center"/>
      <w:rPr>
        <w:sz w:val="24"/>
        <w:szCs w:val="24"/>
      </w:rPr>
    </w:pPr>
  </w:p>
  <w:p w14:paraId="6953C22B" w14:textId="77777777" w:rsidR="00EE5736" w:rsidRDefault="00EE5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F0F6D"/>
    <w:multiLevelType w:val="hybridMultilevel"/>
    <w:tmpl w:val="D7F0C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B7236"/>
    <w:multiLevelType w:val="multilevel"/>
    <w:tmpl w:val="ABC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20132"/>
    <w:multiLevelType w:val="multilevel"/>
    <w:tmpl w:val="054C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3324069">
    <w:abstractNumId w:val="2"/>
  </w:num>
  <w:num w:numId="2" w16cid:durableId="665325965">
    <w:abstractNumId w:val="1"/>
  </w:num>
  <w:num w:numId="3" w16cid:durableId="208896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26"/>
    <w:rsid w:val="00006EFB"/>
    <w:rsid w:val="00011FDC"/>
    <w:rsid w:val="000200F6"/>
    <w:rsid w:val="0003070B"/>
    <w:rsid w:val="00033FBD"/>
    <w:rsid w:val="00043B50"/>
    <w:rsid w:val="00044BA0"/>
    <w:rsid w:val="00047D19"/>
    <w:rsid w:val="0005154C"/>
    <w:rsid w:val="000549A9"/>
    <w:rsid w:val="00063D87"/>
    <w:rsid w:val="00066BB2"/>
    <w:rsid w:val="00066EF1"/>
    <w:rsid w:val="0007107E"/>
    <w:rsid w:val="00071FCB"/>
    <w:rsid w:val="000834F7"/>
    <w:rsid w:val="000859A6"/>
    <w:rsid w:val="00097AEE"/>
    <w:rsid w:val="000A2E4E"/>
    <w:rsid w:val="000B5664"/>
    <w:rsid w:val="000E01B2"/>
    <w:rsid w:val="000E6467"/>
    <w:rsid w:val="000F16F2"/>
    <w:rsid w:val="00101B4E"/>
    <w:rsid w:val="00102CEE"/>
    <w:rsid w:val="001140B8"/>
    <w:rsid w:val="001155DF"/>
    <w:rsid w:val="00121F10"/>
    <w:rsid w:val="00123DC2"/>
    <w:rsid w:val="001370B2"/>
    <w:rsid w:val="00152763"/>
    <w:rsid w:val="0015419A"/>
    <w:rsid w:val="001764E7"/>
    <w:rsid w:val="00183401"/>
    <w:rsid w:val="00191E9A"/>
    <w:rsid w:val="001946C2"/>
    <w:rsid w:val="001A298F"/>
    <w:rsid w:val="001A6A04"/>
    <w:rsid w:val="001B0BE5"/>
    <w:rsid w:val="001B3ED7"/>
    <w:rsid w:val="001D56C3"/>
    <w:rsid w:val="001D6BEE"/>
    <w:rsid w:val="001E293C"/>
    <w:rsid w:val="001E46AC"/>
    <w:rsid w:val="00207FA8"/>
    <w:rsid w:val="00220AF6"/>
    <w:rsid w:val="00223E1F"/>
    <w:rsid w:val="00232669"/>
    <w:rsid w:val="00241CAC"/>
    <w:rsid w:val="00241F41"/>
    <w:rsid w:val="00252D6A"/>
    <w:rsid w:val="00255138"/>
    <w:rsid w:val="002B147D"/>
    <w:rsid w:val="002B3781"/>
    <w:rsid w:val="002C1EA3"/>
    <w:rsid w:val="002D33B4"/>
    <w:rsid w:val="002D3D5F"/>
    <w:rsid w:val="002E452E"/>
    <w:rsid w:val="002F42E4"/>
    <w:rsid w:val="002F647F"/>
    <w:rsid w:val="002F7E52"/>
    <w:rsid w:val="00341A3D"/>
    <w:rsid w:val="00350CA0"/>
    <w:rsid w:val="00352230"/>
    <w:rsid w:val="00355786"/>
    <w:rsid w:val="003939AE"/>
    <w:rsid w:val="003B3FF4"/>
    <w:rsid w:val="003C2493"/>
    <w:rsid w:val="003C4DF1"/>
    <w:rsid w:val="003D130A"/>
    <w:rsid w:val="004015F2"/>
    <w:rsid w:val="00406A12"/>
    <w:rsid w:val="0040719E"/>
    <w:rsid w:val="00410459"/>
    <w:rsid w:val="00415667"/>
    <w:rsid w:val="00424DA2"/>
    <w:rsid w:val="00434E4D"/>
    <w:rsid w:val="00447DAE"/>
    <w:rsid w:val="00452D9F"/>
    <w:rsid w:val="004550FA"/>
    <w:rsid w:val="00456A3F"/>
    <w:rsid w:val="004578CE"/>
    <w:rsid w:val="004660B2"/>
    <w:rsid w:val="00472E87"/>
    <w:rsid w:val="0048170D"/>
    <w:rsid w:val="004C2CD9"/>
    <w:rsid w:val="004E0D70"/>
    <w:rsid w:val="004F3F9D"/>
    <w:rsid w:val="005004E5"/>
    <w:rsid w:val="0051074E"/>
    <w:rsid w:val="00513C13"/>
    <w:rsid w:val="00525E21"/>
    <w:rsid w:val="005301C4"/>
    <w:rsid w:val="00534E8D"/>
    <w:rsid w:val="005443ED"/>
    <w:rsid w:val="00551D94"/>
    <w:rsid w:val="00553FDF"/>
    <w:rsid w:val="00574541"/>
    <w:rsid w:val="00574712"/>
    <w:rsid w:val="00590307"/>
    <w:rsid w:val="00592530"/>
    <w:rsid w:val="005A2546"/>
    <w:rsid w:val="005B5AED"/>
    <w:rsid w:val="005B6720"/>
    <w:rsid w:val="005C3EC1"/>
    <w:rsid w:val="005D5909"/>
    <w:rsid w:val="005E1A36"/>
    <w:rsid w:val="00600ED4"/>
    <w:rsid w:val="00607178"/>
    <w:rsid w:val="00626458"/>
    <w:rsid w:val="006273FD"/>
    <w:rsid w:val="00630E98"/>
    <w:rsid w:val="006671E0"/>
    <w:rsid w:val="006732EA"/>
    <w:rsid w:val="00686665"/>
    <w:rsid w:val="006A11B1"/>
    <w:rsid w:val="006A32A5"/>
    <w:rsid w:val="006C7638"/>
    <w:rsid w:val="006D0843"/>
    <w:rsid w:val="006D1F04"/>
    <w:rsid w:val="006E5CFC"/>
    <w:rsid w:val="006F4109"/>
    <w:rsid w:val="0070354A"/>
    <w:rsid w:val="007062E6"/>
    <w:rsid w:val="00712047"/>
    <w:rsid w:val="00731795"/>
    <w:rsid w:val="007325CE"/>
    <w:rsid w:val="00742EA2"/>
    <w:rsid w:val="00745818"/>
    <w:rsid w:val="00751693"/>
    <w:rsid w:val="007665BA"/>
    <w:rsid w:val="00767310"/>
    <w:rsid w:val="00767B5E"/>
    <w:rsid w:val="00767E89"/>
    <w:rsid w:val="00793566"/>
    <w:rsid w:val="007A2D54"/>
    <w:rsid w:val="007A6DF0"/>
    <w:rsid w:val="007B02F9"/>
    <w:rsid w:val="007B4626"/>
    <w:rsid w:val="007F3CC0"/>
    <w:rsid w:val="007F3CD4"/>
    <w:rsid w:val="007F7620"/>
    <w:rsid w:val="0081223C"/>
    <w:rsid w:val="00815121"/>
    <w:rsid w:val="00826A06"/>
    <w:rsid w:val="0083077B"/>
    <w:rsid w:val="00866EB5"/>
    <w:rsid w:val="0087007B"/>
    <w:rsid w:val="00896063"/>
    <w:rsid w:val="008A2F36"/>
    <w:rsid w:val="008C0DB0"/>
    <w:rsid w:val="00900F8D"/>
    <w:rsid w:val="009026EA"/>
    <w:rsid w:val="00905E68"/>
    <w:rsid w:val="0091046C"/>
    <w:rsid w:val="00910764"/>
    <w:rsid w:val="00931F14"/>
    <w:rsid w:val="00932753"/>
    <w:rsid w:val="00940B60"/>
    <w:rsid w:val="00946244"/>
    <w:rsid w:val="00970D17"/>
    <w:rsid w:val="00970D2A"/>
    <w:rsid w:val="009948F5"/>
    <w:rsid w:val="009A4507"/>
    <w:rsid w:val="009B1FA3"/>
    <w:rsid w:val="009C241C"/>
    <w:rsid w:val="009C4711"/>
    <w:rsid w:val="009C6DBE"/>
    <w:rsid w:val="009D249D"/>
    <w:rsid w:val="009F3298"/>
    <w:rsid w:val="009F474E"/>
    <w:rsid w:val="009F6923"/>
    <w:rsid w:val="00A3253E"/>
    <w:rsid w:val="00A5207F"/>
    <w:rsid w:val="00A62312"/>
    <w:rsid w:val="00A64A90"/>
    <w:rsid w:val="00A744A3"/>
    <w:rsid w:val="00A80DAC"/>
    <w:rsid w:val="00A85F60"/>
    <w:rsid w:val="00AB225C"/>
    <w:rsid w:val="00AE3BD3"/>
    <w:rsid w:val="00B22A91"/>
    <w:rsid w:val="00B25F7E"/>
    <w:rsid w:val="00B3399E"/>
    <w:rsid w:val="00B5133D"/>
    <w:rsid w:val="00B61FE8"/>
    <w:rsid w:val="00B73BA1"/>
    <w:rsid w:val="00B876F3"/>
    <w:rsid w:val="00BA3966"/>
    <w:rsid w:val="00BB2C5E"/>
    <w:rsid w:val="00BC5039"/>
    <w:rsid w:val="00BF1A0D"/>
    <w:rsid w:val="00C1545B"/>
    <w:rsid w:val="00C328E3"/>
    <w:rsid w:val="00C330D5"/>
    <w:rsid w:val="00C50304"/>
    <w:rsid w:val="00C52B98"/>
    <w:rsid w:val="00C70D40"/>
    <w:rsid w:val="00C86AF1"/>
    <w:rsid w:val="00C87598"/>
    <w:rsid w:val="00C9391C"/>
    <w:rsid w:val="00CA3B7A"/>
    <w:rsid w:val="00CA7611"/>
    <w:rsid w:val="00CC7CC4"/>
    <w:rsid w:val="00CD2B69"/>
    <w:rsid w:val="00CE2BDF"/>
    <w:rsid w:val="00CE5084"/>
    <w:rsid w:val="00CF4D09"/>
    <w:rsid w:val="00D00AB1"/>
    <w:rsid w:val="00D06FFB"/>
    <w:rsid w:val="00D0726A"/>
    <w:rsid w:val="00D30814"/>
    <w:rsid w:val="00D36D99"/>
    <w:rsid w:val="00D54026"/>
    <w:rsid w:val="00D65F84"/>
    <w:rsid w:val="00D970E4"/>
    <w:rsid w:val="00DA7C07"/>
    <w:rsid w:val="00DC7C27"/>
    <w:rsid w:val="00DE2308"/>
    <w:rsid w:val="00DE455A"/>
    <w:rsid w:val="00DF1746"/>
    <w:rsid w:val="00DF2007"/>
    <w:rsid w:val="00DF5D68"/>
    <w:rsid w:val="00E074DD"/>
    <w:rsid w:val="00E25990"/>
    <w:rsid w:val="00E61AC3"/>
    <w:rsid w:val="00E71094"/>
    <w:rsid w:val="00E93665"/>
    <w:rsid w:val="00E97896"/>
    <w:rsid w:val="00EC6A9C"/>
    <w:rsid w:val="00ED55B0"/>
    <w:rsid w:val="00ED77CF"/>
    <w:rsid w:val="00EE5736"/>
    <w:rsid w:val="00F454BB"/>
    <w:rsid w:val="00F45886"/>
    <w:rsid w:val="00F94F60"/>
    <w:rsid w:val="00FA1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ACF9F"/>
  <w15:chartTrackingRefBased/>
  <w15:docId w15:val="{535E6EF8-E271-4A6A-8310-757AE586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71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015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178"/>
    <w:rPr>
      <w:rFonts w:ascii="Times New Roman" w:eastAsia="Times New Roman" w:hAnsi="Times New Roman" w:cs="Times New Roman"/>
      <w:b/>
      <w:bCs/>
      <w:kern w:val="36"/>
      <w:sz w:val="48"/>
      <w:szCs w:val="48"/>
    </w:rPr>
  </w:style>
  <w:style w:type="character" w:customStyle="1" w:styleId="period">
    <w:name w:val="period"/>
    <w:basedOn w:val="DefaultParagraphFont"/>
    <w:rsid w:val="00826A06"/>
  </w:style>
  <w:style w:type="character" w:customStyle="1" w:styleId="cit">
    <w:name w:val="cit"/>
    <w:basedOn w:val="DefaultParagraphFont"/>
    <w:rsid w:val="00826A06"/>
  </w:style>
  <w:style w:type="character" w:styleId="Hyperlink">
    <w:name w:val="Hyperlink"/>
    <w:basedOn w:val="DefaultParagraphFont"/>
    <w:uiPriority w:val="99"/>
    <w:unhideWhenUsed/>
    <w:rsid w:val="00826A06"/>
    <w:rPr>
      <w:color w:val="0563C1" w:themeColor="hyperlink"/>
      <w:u w:val="single"/>
    </w:rPr>
  </w:style>
  <w:style w:type="character" w:styleId="UnresolvedMention">
    <w:name w:val="Unresolved Mention"/>
    <w:basedOn w:val="DefaultParagraphFont"/>
    <w:uiPriority w:val="99"/>
    <w:semiHidden/>
    <w:unhideWhenUsed/>
    <w:rsid w:val="00826A06"/>
    <w:rPr>
      <w:color w:val="605E5C"/>
      <w:shd w:val="clear" w:color="auto" w:fill="E1DFDD"/>
    </w:rPr>
  </w:style>
  <w:style w:type="character" w:styleId="Emphasis">
    <w:name w:val="Emphasis"/>
    <w:basedOn w:val="DefaultParagraphFont"/>
    <w:uiPriority w:val="20"/>
    <w:qFormat/>
    <w:rsid w:val="002C1EA3"/>
    <w:rPr>
      <w:i/>
      <w:iCs/>
    </w:rPr>
  </w:style>
  <w:style w:type="character" w:customStyle="1" w:styleId="Heading2Char">
    <w:name w:val="Heading 2 Char"/>
    <w:basedOn w:val="DefaultParagraphFont"/>
    <w:link w:val="Heading2"/>
    <w:uiPriority w:val="9"/>
    <w:semiHidden/>
    <w:rsid w:val="004015F2"/>
    <w:rPr>
      <w:rFonts w:asciiTheme="majorHAnsi" w:eastAsiaTheme="majorEastAsia" w:hAnsiTheme="majorHAnsi" w:cstheme="majorBidi"/>
      <w:color w:val="2F5496" w:themeColor="accent1" w:themeShade="BF"/>
      <w:sz w:val="26"/>
      <w:szCs w:val="26"/>
    </w:rPr>
  </w:style>
  <w:style w:type="character" w:customStyle="1" w:styleId="toptext">
    <w:name w:val="top__text"/>
    <w:basedOn w:val="DefaultParagraphFont"/>
    <w:rsid w:val="004015F2"/>
  </w:style>
  <w:style w:type="paragraph" w:customStyle="1" w:styleId="ce-list--remove-bulletslist-item">
    <w:name w:val="ce-list--remove-bullets__list-item"/>
    <w:basedOn w:val="Normal"/>
    <w:rsid w:val="004015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4015F2"/>
  </w:style>
  <w:style w:type="paragraph" w:styleId="ListParagraph">
    <w:name w:val="List Paragraph"/>
    <w:basedOn w:val="Normal"/>
    <w:uiPriority w:val="34"/>
    <w:qFormat/>
    <w:rsid w:val="00341A3D"/>
    <w:pPr>
      <w:ind w:left="720"/>
      <w:contextualSpacing/>
    </w:pPr>
  </w:style>
  <w:style w:type="character" w:styleId="FollowedHyperlink">
    <w:name w:val="FollowedHyperlink"/>
    <w:basedOn w:val="DefaultParagraphFont"/>
    <w:uiPriority w:val="99"/>
    <w:semiHidden/>
    <w:unhideWhenUsed/>
    <w:rsid w:val="00E97896"/>
    <w:rPr>
      <w:color w:val="954F72" w:themeColor="followedHyperlink"/>
      <w:u w:val="single"/>
    </w:rPr>
  </w:style>
  <w:style w:type="paragraph" w:styleId="Header">
    <w:name w:val="header"/>
    <w:basedOn w:val="Normal"/>
    <w:link w:val="HeaderChar"/>
    <w:uiPriority w:val="99"/>
    <w:unhideWhenUsed/>
    <w:rsid w:val="00E97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896"/>
  </w:style>
  <w:style w:type="paragraph" w:styleId="Footer">
    <w:name w:val="footer"/>
    <w:basedOn w:val="Normal"/>
    <w:link w:val="FooterChar"/>
    <w:uiPriority w:val="99"/>
    <w:unhideWhenUsed/>
    <w:rsid w:val="00E97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896"/>
  </w:style>
  <w:style w:type="paragraph" w:styleId="NormalWeb">
    <w:name w:val="Normal (Web)"/>
    <w:basedOn w:val="Normal"/>
    <w:uiPriority w:val="99"/>
    <w:semiHidden/>
    <w:unhideWhenUsed/>
    <w:rsid w:val="00C328E3"/>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0E0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165">
      <w:bodyDiv w:val="1"/>
      <w:marLeft w:val="0"/>
      <w:marRight w:val="0"/>
      <w:marTop w:val="0"/>
      <w:marBottom w:val="0"/>
      <w:divBdr>
        <w:top w:val="none" w:sz="0" w:space="0" w:color="auto"/>
        <w:left w:val="none" w:sz="0" w:space="0" w:color="auto"/>
        <w:bottom w:val="none" w:sz="0" w:space="0" w:color="auto"/>
        <w:right w:val="none" w:sz="0" w:space="0" w:color="auto"/>
      </w:divBdr>
    </w:div>
    <w:div w:id="101384296">
      <w:bodyDiv w:val="1"/>
      <w:marLeft w:val="0"/>
      <w:marRight w:val="0"/>
      <w:marTop w:val="0"/>
      <w:marBottom w:val="0"/>
      <w:divBdr>
        <w:top w:val="none" w:sz="0" w:space="0" w:color="auto"/>
        <w:left w:val="none" w:sz="0" w:space="0" w:color="auto"/>
        <w:bottom w:val="none" w:sz="0" w:space="0" w:color="auto"/>
        <w:right w:val="none" w:sz="0" w:space="0" w:color="auto"/>
      </w:divBdr>
    </w:div>
    <w:div w:id="104424051">
      <w:bodyDiv w:val="1"/>
      <w:marLeft w:val="0"/>
      <w:marRight w:val="0"/>
      <w:marTop w:val="0"/>
      <w:marBottom w:val="0"/>
      <w:divBdr>
        <w:top w:val="none" w:sz="0" w:space="0" w:color="auto"/>
        <w:left w:val="none" w:sz="0" w:space="0" w:color="auto"/>
        <w:bottom w:val="none" w:sz="0" w:space="0" w:color="auto"/>
        <w:right w:val="none" w:sz="0" w:space="0" w:color="auto"/>
      </w:divBdr>
    </w:div>
    <w:div w:id="107045070">
      <w:bodyDiv w:val="1"/>
      <w:marLeft w:val="0"/>
      <w:marRight w:val="0"/>
      <w:marTop w:val="0"/>
      <w:marBottom w:val="0"/>
      <w:divBdr>
        <w:top w:val="none" w:sz="0" w:space="0" w:color="auto"/>
        <w:left w:val="none" w:sz="0" w:space="0" w:color="auto"/>
        <w:bottom w:val="none" w:sz="0" w:space="0" w:color="auto"/>
        <w:right w:val="none" w:sz="0" w:space="0" w:color="auto"/>
      </w:divBdr>
    </w:div>
    <w:div w:id="129633868">
      <w:bodyDiv w:val="1"/>
      <w:marLeft w:val="0"/>
      <w:marRight w:val="0"/>
      <w:marTop w:val="0"/>
      <w:marBottom w:val="0"/>
      <w:divBdr>
        <w:top w:val="none" w:sz="0" w:space="0" w:color="auto"/>
        <w:left w:val="none" w:sz="0" w:space="0" w:color="auto"/>
        <w:bottom w:val="none" w:sz="0" w:space="0" w:color="auto"/>
        <w:right w:val="none" w:sz="0" w:space="0" w:color="auto"/>
      </w:divBdr>
    </w:div>
    <w:div w:id="196746037">
      <w:bodyDiv w:val="1"/>
      <w:marLeft w:val="0"/>
      <w:marRight w:val="0"/>
      <w:marTop w:val="0"/>
      <w:marBottom w:val="0"/>
      <w:divBdr>
        <w:top w:val="none" w:sz="0" w:space="0" w:color="auto"/>
        <w:left w:val="none" w:sz="0" w:space="0" w:color="auto"/>
        <w:bottom w:val="none" w:sz="0" w:space="0" w:color="auto"/>
        <w:right w:val="none" w:sz="0" w:space="0" w:color="auto"/>
      </w:divBdr>
    </w:div>
    <w:div w:id="386340140">
      <w:bodyDiv w:val="1"/>
      <w:marLeft w:val="0"/>
      <w:marRight w:val="0"/>
      <w:marTop w:val="0"/>
      <w:marBottom w:val="0"/>
      <w:divBdr>
        <w:top w:val="none" w:sz="0" w:space="0" w:color="auto"/>
        <w:left w:val="none" w:sz="0" w:space="0" w:color="auto"/>
        <w:bottom w:val="none" w:sz="0" w:space="0" w:color="auto"/>
        <w:right w:val="none" w:sz="0" w:space="0" w:color="auto"/>
      </w:divBdr>
      <w:divsChild>
        <w:div w:id="1859924789">
          <w:marLeft w:val="0"/>
          <w:marRight w:val="0"/>
          <w:marTop w:val="150"/>
          <w:marBottom w:val="270"/>
          <w:divBdr>
            <w:top w:val="none" w:sz="0" w:space="0" w:color="auto"/>
            <w:left w:val="none" w:sz="0" w:space="0" w:color="auto"/>
            <w:bottom w:val="none" w:sz="0" w:space="0" w:color="auto"/>
            <w:right w:val="none" w:sz="0" w:space="0" w:color="auto"/>
          </w:divBdr>
          <w:divsChild>
            <w:div w:id="2016108232">
              <w:marLeft w:val="0"/>
              <w:marRight w:val="0"/>
              <w:marTop w:val="0"/>
              <w:marBottom w:val="0"/>
              <w:divBdr>
                <w:top w:val="none" w:sz="0" w:space="0" w:color="auto"/>
                <w:left w:val="none" w:sz="0" w:space="0" w:color="auto"/>
                <w:bottom w:val="none" w:sz="0" w:space="0" w:color="auto"/>
                <w:right w:val="none" w:sz="0" w:space="0" w:color="auto"/>
              </w:divBdr>
            </w:div>
            <w:div w:id="984313911">
              <w:marLeft w:val="0"/>
              <w:marRight w:val="0"/>
              <w:marTop w:val="0"/>
              <w:marBottom w:val="0"/>
              <w:divBdr>
                <w:top w:val="none" w:sz="0" w:space="0" w:color="auto"/>
                <w:left w:val="none" w:sz="0" w:space="0" w:color="auto"/>
                <w:bottom w:val="none" w:sz="0" w:space="0" w:color="auto"/>
                <w:right w:val="none" w:sz="0" w:space="0" w:color="auto"/>
              </w:divBdr>
            </w:div>
            <w:div w:id="274678905">
              <w:marLeft w:val="0"/>
              <w:marRight w:val="0"/>
              <w:marTop w:val="0"/>
              <w:marBottom w:val="0"/>
              <w:divBdr>
                <w:top w:val="none" w:sz="0" w:space="0" w:color="auto"/>
                <w:left w:val="none" w:sz="0" w:space="0" w:color="auto"/>
                <w:bottom w:val="none" w:sz="0" w:space="0" w:color="auto"/>
                <w:right w:val="none" w:sz="0" w:space="0" w:color="auto"/>
              </w:divBdr>
            </w:div>
            <w:div w:id="16818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40842">
      <w:bodyDiv w:val="1"/>
      <w:marLeft w:val="0"/>
      <w:marRight w:val="0"/>
      <w:marTop w:val="0"/>
      <w:marBottom w:val="0"/>
      <w:divBdr>
        <w:top w:val="none" w:sz="0" w:space="0" w:color="auto"/>
        <w:left w:val="none" w:sz="0" w:space="0" w:color="auto"/>
        <w:bottom w:val="none" w:sz="0" w:space="0" w:color="auto"/>
        <w:right w:val="none" w:sz="0" w:space="0" w:color="auto"/>
      </w:divBdr>
    </w:div>
    <w:div w:id="645936072">
      <w:bodyDiv w:val="1"/>
      <w:marLeft w:val="0"/>
      <w:marRight w:val="0"/>
      <w:marTop w:val="0"/>
      <w:marBottom w:val="0"/>
      <w:divBdr>
        <w:top w:val="none" w:sz="0" w:space="0" w:color="auto"/>
        <w:left w:val="none" w:sz="0" w:space="0" w:color="auto"/>
        <w:bottom w:val="none" w:sz="0" w:space="0" w:color="auto"/>
        <w:right w:val="none" w:sz="0" w:space="0" w:color="auto"/>
      </w:divBdr>
    </w:div>
    <w:div w:id="668680790">
      <w:bodyDiv w:val="1"/>
      <w:marLeft w:val="0"/>
      <w:marRight w:val="0"/>
      <w:marTop w:val="0"/>
      <w:marBottom w:val="0"/>
      <w:divBdr>
        <w:top w:val="none" w:sz="0" w:space="0" w:color="auto"/>
        <w:left w:val="none" w:sz="0" w:space="0" w:color="auto"/>
        <w:bottom w:val="none" w:sz="0" w:space="0" w:color="auto"/>
        <w:right w:val="none" w:sz="0" w:space="0" w:color="auto"/>
      </w:divBdr>
    </w:div>
    <w:div w:id="682392756">
      <w:bodyDiv w:val="1"/>
      <w:marLeft w:val="0"/>
      <w:marRight w:val="0"/>
      <w:marTop w:val="0"/>
      <w:marBottom w:val="0"/>
      <w:divBdr>
        <w:top w:val="none" w:sz="0" w:space="0" w:color="auto"/>
        <w:left w:val="none" w:sz="0" w:space="0" w:color="auto"/>
        <w:bottom w:val="none" w:sz="0" w:space="0" w:color="auto"/>
        <w:right w:val="none" w:sz="0" w:space="0" w:color="auto"/>
      </w:divBdr>
    </w:div>
    <w:div w:id="726608617">
      <w:bodyDiv w:val="1"/>
      <w:marLeft w:val="0"/>
      <w:marRight w:val="0"/>
      <w:marTop w:val="0"/>
      <w:marBottom w:val="0"/>
      <w:divBdr>
        <w:top w:val="none" w:sz="0" w:space="0" w:color="auto"/>
        <w:left w:val="none" w:sz="0" w:space="0" w:color="auto"/>
        <w:bottom w:val="none" w:sz="0" w:space="0" w:color="auto"/>
        <w:right w:val="none" w:sz="0" w:space="0" w:color="auto"/>
      </w:divBdr>
    </w:div>
    <w:div w:id="774011555">
      <w:bodyDiv w:val="1"/>
      <w:marLeft w:val="0"/>
      <w:marRight w:val="0"/>
      <w:marTop w:val="0"/>
      <w:marBottom w:val="0"/>
      <w:divBdr>
        <w:top w:val="none" w:sz="0" w:space="0" w:color="auto"/>
        <w:left w:val="none" w:sz="0" w:space="0" w:color="auto"/>
        <w:bottom w:val="none" w:sz="0" w:space="0" w:color="auto"/>
        <w:right w:val="none" w:sz="0" w:space="0" w:color="auto"/>
      </w:divBdr>
    </w:div>
    <w:div w:id="781613507">
      <w:bodyDiv w:val="1"/>
      <w:marLeft w:val="0"/>
      <w:marRight w:val="0"/>
      <w:marTop w:val="0"/>
      <w:marBottom w:val="0"/>
      <w:divBdr>
        <w:top w:val="none" w:sz="0" w:space="0" w:color="auto"/>
        <w:left w:val="none" w:sz="0" w:space="0" w:color="auto"/>
        <w:bottom w:val="none" w:sz="0" w:space="0" w:color="auto"/>
        <w:right w:val="none" w:sz="0" w:space="0" w:color="auto"/>
      </w:divBdr>
    </w:div>
    <w:div w:id="856652424">
      <w:bodyDiv w:val="1"/>
      <w:marLeft w:val="0"/>
      <w:marRight w:val="0"/>
      <w:marTop w:val="0"/>
      <w:marBottom w:val="0"/>
      <w:divBdr>
        <w:top w:val="none" w:sz="0" w:space="0" w:color="auto"/>
        <w:left w:val="none" w:sz="0" w:space="0" w:color="auto"/>
        <w:bottom w:val="none" w:sz="0" w:space="0" w:color="auto"/>
        <w:right w:val="none" w:sz="0" w:space="0" w:color="auto"/>
      </w:divBdr>
    </w:div>
    <w:div w:id="887377044">
      <w:bodyDiv w:val="1"/>
      <w:marLeft w:val="0"/>
      <w:marRight w:val="0"/>
      <w:marTop w:val="0"/>
      <w:marBottom w:val="0"/>
      <w:divBdr>
        <w:top w:val="none" w:sz="0" w:space="0" w:color="auto"/>
        <w:left w:val="none" w:sz="0" w:space="0" w:color="auto"/>
        <w:bottom w:val="none" w:sz="0" w:space="0" w:color="auto"/>
        <w:right w:val="none" w:sz="0" w:space="0" w:color="auto"/>
      </w:divBdr>
    </w:div>
    <w:div w:id="916791912">
      <w:bodyDiv w:val="1"/>
      <w:marLeft w:val="0"/>
      <w:marRight w:val="0"/>
      <w:marTop w:val="0"/>
      <w:marBottom w:val="0"/>
      <w:divBdr>
        <w:top w:val="none" w:sz="0" w:space="0" w:color="auto"/>
        <w:left w:val="none" w:sz="0" w:space="0" w:color="auto"/>
        <w:bottom w:val="none" w:sz="0" w:space="0" w:color="auto"/>
        <w:right w:val="none" w:sz="0" w:space="0" w:color="auto"/>
      </w:divBdr>
    </w:div>
    <w:div w:id="941258670">
      <w:bodyDiv w:val="1"/>
      <w:marLeft w:val="0"/>
      <w:marRight w:val="0"/>
      <w:marTop w:val="0"/>
      <w:marBottom w:val="0"/>
      <w:divBdr>
        <w:top w:val="none" w:sz="0" w:space="0" w:color="auto"/>
        <w:left w:val="none" w:sz="0" w:space="0" w:color="auto"/>
        <w:bottom w:val="none" w:sz="0" w:space="0" w:color="auto"/>
        <w:right w:val="none" w:sz="0" w:space="0" w:color="auto"/>
      </w:divBdr>
    </w:div>
    <w:div w:id="1019046362">
      <w:bodyDiv w:val="1"/>
      <w:marLeft w:val="0"/>
      <w:marRight w:val="0"/>
      <w:marTop w:val="0"/>
      <w:marBottom w:val="0"/>
      <w:divBdr>
        <w:top w:val="none" w:sz="0" w:space="0" w:color="auto"/>
        <w:left w:val="none" w:sz="0" w:space="0" w:color="auto"/>
        <w:bottom w:val="none" w:sz="0" w:space="0" w:color="auto"/>
        <w:right w:val="none" w:sz="0" w:space="0" w:color="auto"/>
      </w:divBdr>
    </w:div>
    <w:div w:id="1095594926">
      <w:bodyDiv w:val="1"/>
      <w:marLeft w:val="0"/>
      <w:marRight w:val="0"/>
      <w:marTop w:val="0"/>
      <w:marBottom w:val="0"/>
      <w:divBdr>
        <w:top w:val="none" w:sz="0" w:space="0" w:color="auto"/>
        <w:left w:val="none" w:sz="0" w:space="0" w:color="auto"/>
        <w:bottom w:val="none" w:sz="0" w:space="0" w:color="auto"/>
        <w:right w:val="none" w:sz="0" w:space="0" w:color="auto"/>
      </w:divBdr>
    </w:div>
    <w:div w:id="1112939380">
      <w:bodyDiv w:val="1"/>
      <w:marLeft w:val="0"/>
      <w:marRight w:val="0"/>
      <w:marTop w:val="0"/>
      <w:marBottom w:val="0"/>
      <w:divBdr>
        <w:top w:val="none" w:sz="0" w:space="0" w:color="auto"/>
        <w:left w:val="none" w:sz="0" w:space="0" w:color="auto"/>
        <w:bottom w:val="none" w:sz="0" w:space="0" w:color="auto"/>
        <w:right w:val="none" w:sz="0" w:space="0" w:color="auto"/>
      </w:divBdr>
    </w:div>
    <w:div w:id="1124151422">
      <w:bodyDiv w:val="1"/>
      <w:marLeft w:val="0"/>
      <w:marRight w:val="0"/>
      <w:marTop w:val="0"/>
      <w:marBottom w:val="0"/>
      <w:divBdr>
        <w:top w:val="none" w:sz="0" w:space="0" w:color="auto"/>
        <w:left w:val="none" w:sz="0" w:space="0" w:color="auto"/>
        <w:bottom w:val="none" w:sz="0" w:space="0" w:color="auto"/>
        <w:right w:val="none" w:sz="0" w:space="0" w:color="auto"/>
      </w:divBdr>
    </w:div>
    <w:div w:id="1164933761">
      <w:bodyDiv w:val="1"/>
      <w:marLeft w:val="0"/>
      <w:marRight w:val="0"/>
      <w:marTop w:val="0"/>
      <w:marBottom w:val="0"/>
      <w:divBdr>
        <w:top w:val="none" w:sz="0" w:space="0" w:color="auto"/>
        <w:left w:val="none" w:sz="0" w:space="0" w:color="auto"/>
        <w:bottom w:val="none" w:sz="0" w:space="0" w:color="auto"/>
        <w:right w:val="none" w:sz="0" w:space="0" w:color="auto"/>
      </w:divBdr>
    </w:div>
    <w:div w:id="1197934685">
      <w:bodyDiv w:val="1"/>
      <w:marLeft w:val="0"/>
      <w:marRight w:val="0"/>
      <w:marTop w:val="0"/>
      <w:marBottom w:val="0"/>
      <w:divBdr>
        <w:top w:val="none" w:sz="0" w:space="0" w:color="auto"/>
        <w:left w:val="none" w:sz="0" w:space="0" w:color="auto"/>
        <w:bottom w:val="none" w:sz="0" w:space="0" w:color="auto"/>
        <w:right w:val="none" w:sz="0" w:space="0" w:color="auto"/>
      </w:divBdr>
      <w:divsChild>
        <w:div w:id="2066563205">
          <w:marLeft w:val="0"/>
          <w:marRight w:val="0"/>
          <w:marTop w:val="0"/>
          <w:marBottom w:val="0"/>
          <w:divBdr>
            <w:top w:val="none" w:sz="0" w:space="0" w:color="auto"/>
            <w:left w:val="none" w:sz="0" w:space="0" w:color="auto"/>
            <w:bottom w:val="none" w:sz="0" w:space="0" w:color="auto"/>
            <w:right w:val="none" w:sz="0" w:space="0" w:color="auto"/>
          </w:divBdr>
          <w:divsChild>
            <w:div w:id="17905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7533">
      <w:bodyDiv w:val="1"/>
      <w:marLeft w:val="0"/>
      <w:marRight w:val="0"/>
      <w:marTop w:val="0"/>
      <w:marBottom w:val="0"/>
      <w:divBdr>
        <w:top w:val="none" w:sz="0" w:space="0" w:color="auto"/>
        <w:left w:val="none" w:sz="0" w:space="0" w:color="auto"/>
        <w:bottom w:val="none" w:sz="0" w:space="0" w:color="auto"/>
        <w:right w:val="none" w:sz="0" w:space="0" w:color="auto"/>
      </w:divBdr>
    </w:div>
    <w:div w:id="1266689910">
      <w:bodyDiv w:val="1"/>
      <w:marLeft w:val="0"/>
      <w:marRight w:val="0"/>
      <w:marTop w:val="0"/>
      <w:marBottom w:val="0"/>
      <w:divBdr>
        <w:top w:val="none" w:sz="0" w:space="0" w:color="auto"/>
        <w:left w:val="none" w:sz="0" w:space="0" w:color="auto"/>
        <w:bottom w:val="none" w:sz="0" w:space="0" w:color="auto"/>
        <w:right w:val="none" w:sz="0" w:space="0" w:color="auto"/>
      </w:divBdr>
    </w:div>
    <w:div w:id="1367289389">
      <w:bodyDiv w:val="1"/>
      <w:marLeft w:val="0"/>
      <w:marRight w:val="0"/>
      <w:marTop w:val="0"/>
      <w:marBottom w:val="0"/>
      <w:divBdr>
        <w:top w:val="none" w:sz="0" w:space="0" w:color="auto"/>
        <w:left w:val="none" w:sz="0" w:space="0" w:color="auto"/>
        <w:bottom w:val="none" w:sz="0" w:space="0" w:color="auto"/>
        <w:right w:val="none" w:sz="0" w:space="0" w:color="auto"/>
      </w:divBdr>
    </w:div>
    <w:div w:id="1597134081">
      <w:bodyDiv w:val="1"/>
      <w:marLeft w:val="0"/>
      <w:marRight w:val="0"/>
      <w:marTop w:val="0"/>
      <w:marBottom w:val="0"/>
      <w:divBdr>
        <w:top w:val="none" w:sz="0" w:space="0" w:color="auto"/>
        <w:left w:val="none" w:sz="0" w:space="0" w:color="auto"/>
        <w:bottom w:val="none" w:sz="0" w:space="0" w:color="auto"/>
        <w:right w:val="none" w:sz="0" w:space="0" w:color="auto"/>
      </w:divBdr>
    </w:div>
    <w:div w:id="1694762156">
      <w:bodyDiv w:val="1"/>
      <w:marLeft w:val="0"/>
      <w:marRight w:val="0"/>
      <w:marTop w:val="0"/>
      <w:marBottom w:val="0"/>
      <w:divBdr>
        <w:top w:val="none" w:sz="0" w:space="0" w:color="auto"/>
        <w:left w:val="none" w:sz="0" w:space="0" w:color="auto"/>
        <w:bottom w:val="none" w:sz="0" w:space="0" w:color="auto"/>
        <w:right w:val="none" w:sz="0" w:space="0" w:color="auto"/>
      </w:divBdr>
    </w:div>
    <w:div w:id="1751583448">
      <w:bodyDiv w:val="1"/>
      <w:marLeft w:val="0"/>
      <w:marRight w:val="0"/>
      <w:marTop w:val="0"/>
      <w:marBottom w:val="0"/>
      <w:divBdr>
        <w:top w:val="none" w:sz="0" w:space="0" w:color="auto"/>
        <w:left w:val="none" w:sz="0" w:space="0" w:color="auto"/>
        <w:bottom w:val="none" w:sz="0" w:space="0" w:color="auto"/>
        <w:right w:val="none" w:sz="0" w:space="0" w:color="auto"/>
      </w:divBdr>
    </w:div>
    <w:div w:id="1795055263">
      <w:bodyDiv w:val="1"/>
      <w:marLeft w:val="0"/>
      <w:marRight w:val="0"/>
      <w:marTop w:val="0"/>
      <w:marBottom w:val="0"/>
      <w:divBdr>
        <w:top w:val="none" w:sz="0" w:space="0" w:color="auto"/>
        <w:left w:val="none" w:sz="0" w:space="0" w:color="auto"/>
        <w:bottom w:val="none" w:sz="0" w:space="0" w:color="auto"/>
        <w:right w:val="none" w:sz="0" w:space="0" w:color="auto"/>
      </w:divBdr>
      <w:divsChild>
        <w:div w:id="825627288">
          <w:marLeft w:val="0"/>
          <w:marRight w:val="0"/>
          <w:marTop w:val="0"/>
          <w:marBottom w:val="0"/>
          <w:divBdr>
            <w:top w:val="none" w:sz="0" w:space="0" w:color="auto"/>
            <w:left w:val="none" w:sz="0" w:space="0" w:color="auto"/>
            <w:bottom w:val="none" w:sz="0" w:space="0" w:color="auto"/>
            <w:right w:val="none" w:sz="0" w:space="0" w:color="auto"/>
          </w:divBdr>
        </w:div>
        <w:div w:id="382562701">
          <w:marLeft w:val="0"/>
          <w:marRight w:val="0"/>
          <w:marTop w:val="0"/>
          <w:marBottom w:val="0"/>
          <w:divBdr>
            <w:top w:val="none" w:sz="0" w:space="0" w:color="auto"/>
            <w:left w:val="none" w:sz="0" w:space="0" w:color="auto"/>
            <w:bottom w:val="none" w:sz="0" w:space="0" w:color="auto"/>
            <w:right w:val="none" w:sz="0" w:space="0" w:color="auto"/>
          </w:divBdr>
          <w:divsChild>
            <w:div w:id="1845240021">
              <w:marLeft w:val="0"/>
              <w:marRight w:val="0"/>
              <w:marTop w:val="0"/>
              <w:marBottom w:val="0"/>
              <w:divBdr>
                <w:top w:val="none" w:sz="0" w:space="0" w:color="auto"/>
                <w:left w:val="none" w:sz="0" w:space="0" w:color="auto"/>
                <w:bottom w:val="none" w:sz="0" w:space="0" w:color="auto"/>
                <w:right w:val="none" w:sz="0" w:space="0" w:color="auto"/>
              </w:divBdr>
              <w:divsChild>
                <w:div w:id="10873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5038">
      <w:bodyDiv w:val="1"/>
      <w:marLeft w:val="0"/>
      <w:marRight w:val="0"/>
      <w:marTop w:val="0"/>
      <w:marBottom w:val="0"/>
      <w:divBdr>
        <w:top w:val="none" w:sz="0" w:space="0" w:color="auto"/>
        <w:left w:val="none" w:sz="0" w:space="0" w:color="auto"/>
        <w:bottom w:val="none" w:sz="0" w:space="0" w:color="auto"/>
        <w:right w:val="none" w:sz="0" w:space="0" w:color="auto"/>
      </w:divBdr>
    </w:div>
    <w:div w:id="1963464381">
      <w:bodyDiv w:val="1"/>
      <w:marLeft w:val="0"/>
      <w:marRight w:val="0"/>
      <w:marTop w:val="0"/>
      <w:marBottom w:val="0"/>
      <w:divBdr>
        <w:top w:val="none" w:sz="0" w:space="0" w:color="auto"/>
        <w:left w:val="none" w:sz="0" w:space="0" w:color="auto"/>
        <w:bottom w:val="none" w:sz="0" w:space="0" w:color="auto"/>
        <w:right w:val="none" w:sz="0" w:space="0" w:color="auto"/>
      </w:divBdr>
    </w:div>
    <w:div w:id="2036270362">
      <w:bodyDiv w:val="1"/>
      <w:marLeft w:val="0"/>
      <w:marRight w:val="0"/>
      <w:marTop w:val="0"/>
      <w:marBottom w:val="0"/>
      <w:divBdr>
        <w:top w:val="none" w:sz="0" w:space="0" w:color="auto"/>
        <w:left w:val="none" w:sz="0" w:space="0" w:color="auto"/>
        <w:bottom w:val="none" w:sz="0" w:space="0" w:color="auto"/>
        <w:right w:val="none" w:sz="0" w:space="0" w:color="auto"/>
      </w:divBdr>
    </w:div>
    <w:div w:id="2066756684">
      <w:bodyDiv w:val="1"/>
      <w:marLeft w:val="0"/>
      <w:marRight w:val="0"/>
      <w:marTop w:val="0"/>
      <w:marBottom w:val="0"/>
      <w:divBdr>
        <w:top w:val="none" w:sz="0" w:space="0" w:color="auto"/>
        <w:left w:val="none" w:sz="0" w:space="0" w:color="auto"/>
        <w:bottom w:val="none" w:sz="0" w:space="0" w:color="auto"/>
        <w:right w:val="none" w:sz="0" w:space="0" w:color="auto"/>
      </w:divBdr>
    </w:div>
    <w:div w:id="2084912097">
      <w:bodyDiv w:val="1"/>
      <w:marLeft w:val="0"/>
      <w:marRight w:val="0"/>
      <w:marTop w:val="0"/>
      <w:marBottom w:val="0"/>
      <w:divBdr>
        <w:top w:val="none" w:sz="0" w:space="0" w:color="auto"/>
        <w:left w:val="none" w:sz="0" w:space="0" w:color="auto"/>
        <w:bottom w:val="none" w:sz="0" w:space="0" w:color="auto"/>
        <w:right w:val="none" w:sz="0" w:space="0" w:color="auto"/>
      </w:divBdr>
    </w:div>
    <w:div w:id="2090886759">
      <w:bodyDiv w:val="1"/>
      <w:marLeft w:val="0"/>
      <w:marRight w:val="0"/>
      <w:marTop w:val="0"/>
      <w:marBottom w:val="0"/>
      <w:divBdr>
        <w:top w:val="none" w:sz="0" w:space="0" w:color="auto"/>
        <w:left w:val="none" w:sz="0" w:space="0" w:color="auto"/>
        <w:bottom w:val="none" w:sz="0" w:space="0" w:color="auto"/>
        <w:right w:val="none" w:sz="0" w:space="0" w:color="auto"/>
      </w:divBdr>
    </w:div>
    <w:div w:id="214253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painmedicine/article/6/6/432/1853982?login=false" TargetMode="External"/><Relationship Id="rId13" Type="http://schemas.openxmlformats.org/officeDocument/2006/relationships/hyperlink" Target="https://www.ncbi.nlm.nih.gov/pmc/articles/PMC676855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red.com/story/opioid-drug-addiction-algorithm-chronic-pai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innewsnetwork.org/stories/2019/9/21/the-opioid-risk-tool-has-been-weaponized-against-pain-patients" TargetMode="External"/><Relationship Id="rId5" Type="http://schemas.openxmlformats.org/officeDocument/2006/relationships/webSettings" Target="webSettings.xml"/><Relationship Id="rId15" Type="http://schemas.openxmlformats.org/officeDocument/2006/relationships/hyperlink" Target="https://www.painnewsnetwork.org/stories/2022/6/29/another-look-at-the-opioid-risk-tool" TargetMode="External"/><Relationship Id="rId10" Type="http://schemas.openxmlformats.org/officeDocument/2006/relationships/hyperlink" Target="https://www.thedoctorpatientforum.com/resources/government-paid-ra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thedoctorpatientforum.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DrL05</b:Tag>
    <b:SourceType>Book</b:SourceType>
    <b:Guid>{EB40A874-3337-4B1B-BE7D-6D9E23F30369}</b:Guid>
    <b:Author>
      <b:Author>
        <b:NameList>
          <b:Person>
            <b:Last>Webster</b:Last>
            <b:First>Dr.</b:First>
            <b:Middle>Lynn</b:Middle>
          </b:Person>
        </b:NameList>
      </b:Author>
    </b:Author>
    <b:Title>Predicting behaviors in opioid-treated patients: preliminary validation of the Opioid Risk Tool</b:Title>
    <b:Year>2005</b:Year>
    <b:Publisher>Pain Medicine</b:Publisher>
    <b:RefOrder>1</b:RefOrder>
  </b:Source>
  <b:Source>
    <b:Tag>DrL19</b:Tag>
    <b:SourceType>JournalArticle</b:SourceType>
    <b:Guid>{8C0E90FA-113D-4E29-9DAD-E793807AA32B}</b:Guid>
    <b:Author>
      <b:Author>
        <b:NameList>
          <b:Person>
            <b:Last>Webster</b:Last>
            <b:First>Dr.</b:First>
            <b:Middle>Lynn</b:Middle>
          </b:Person>
        </b:NameList>
      </b:Author>
    </b:Author>
    <b:Title>The Opioid Risk Tool Has Been Weaponized Against Pain Patients</b:Title>
    <b:JournalName>Pain News Network</b:JournalName>
    <b:Year>2019</b:Year>
    <b:Medium>Article</b:Medium>
    <b:RefOrder>6</b:RefOrder>
  </b:Source>
  <b:Source>
    <b:Tag>DrL051</b:Tag>
    <b:SourceType>JournalArticle</b:SourceType>
    <b:Guid>{3ADB744F-1F8E-4562-B93A-0EB27A957965}</b:Guid>
    <b:Author>
      <b:Author>
        <b:NameList>
          <b:Person>
            <b:Last>Webster</b:Last>
            <b:First>Dr.</b:First>
            <b:Middle>Lynn</b:Middle>
          </b:Person>
        </b:NameList>
      </b:Author>
    </b:Author>
    <b:Title>Prediction Aberrant Behaviour in Opioid-treated Patients: Preliminary Validation of the Opioid Risk Tool</b:Title>
    <b:JournalName>Pain Medicine</b:JournalName>
    <b:Year>2005</b:Year>
    <b:Pages>432-442</b:Pages>
    <b:RefOrder>4</b:RefOrder>
  </b:Source>
  <b:Source>
    <b:Tag>Sza21</b:Tag>
    <b:SourceType>ArticleInAPeriodical</b:SourceType>
    <b:Guid>{E8DA237F-2791-4EDE-8653-846D5A046339}</b:Guid>
    <b:Author>
      <b:Author>
        <b:NameList>
          <b:Person>
            <b:Last>Szalavitz</b:Last>
            <b:First>Maia</b:First>
          </b:Person>
        </b:NameList>
      </b:Author>
    </b:Author>
    <b:Title>The Pain Was Unbearabley So Why Did Doctors Turn Her Away?</b:Title>
    <b:Year>2021</b:Year>
    <b:Medium>Article</b:Medium>
    <b:PeriodicalTitle>Wired</b:PeriodicalTitle>
    <b:Month>August</b:Month>
    <b:Day>11</b:Day>
    <b:RefOrder>3</b:RefOrder>
  </b:Source>
  <b:Source>
    <b:Tag>Che19</b:Tag>
    <b:SourceType>JournalArticle</b:SourceType>
    <b:Guid>{DB1EEFFD-F39E-4EB7-BEE3-F80DE01D135C}</b:Guid>
    <b:Author>
      <b:Author>
        <b:NameList>
          <b:Person>
            <b:Last>Cheatle</b:Last>
            <b:First>Dr.</b:First>
            <b:Middle>Martin</b:Middle>
          </b:Person>
        </b:NameList>
      </b:Author>
    </b:Author>
    <b:Title>Development of the Revised Opioid Risk Tool to Predict Opioid Use Disorder in Patients with Chronic Non-Malignant Pain</b:Title>
    <b:Year>2019</b:Year>
    <b:Pages>842-851</b:Pages>
    <b:JournalName>The Journal of Pain</b:JournalName>
    <b:RefOrder>2</b:RefOrder>
  </b:Source>
  <b:Source>
    <b:Tag>Tra17</b:Tag>
    <b:SourceType>Case</b:SourceType>
    <b:Guid>{B56EB1F3-0C74-45D0-A792-3C57BE3B8487}</b:Guid>
    <b:Title>Transcript of Jury Trial Exerpt Testimony Of Dr. Timothy King - Part 1 and 2, United States of America vs Charles R. Szyman</b:Title>
    <b:Year>2017</b:Year>
    <b:Medium>Court Transcript</b:Medium>
    <b:CaseNumber>CR 16-00095-WCG-1 </b:CaseNumber>
    <b:Court>United States District Court For The Easterd District Of Wisconsin </b:Court>
    <b:Month>November</b:Month>
    <b:Day>15</b:Day>
    <b:RefOrder>5</b:RefOrder>
  </b:Source>
  <b:Source>
    <b:Tag>Web22</b:Tag>
    <b:SourceType>ArticleInAPeriodical</b:SourceType>
    <b:Guid>{9E046238-EEA7-4354-90C4-1625BF8B1F7F}</b:Guid>
    <b:Title>Another Look at the Opioid Risk Tool</b:Title>
    <b:Year>2022</b:Year>
    <b:Month>June</b:Month>
    <b:Day>29</b:Day>
    <b:Medium>Article</b:Medium>
    <b:Author>
      <b:Author>
        <b:NameList>
          <b:Person>
            <b:Last>Webster</b:Last>
            <b:First>Dr.</b:First>
            <b:Middle>Lynn</b:Middle>
          </b:Person>
        </b:NameList>
      </b:Author>
    </b:Author>
    <b:PeriodicalTitle>Pain News Netword</b:PeriodicalTitle>
    <b:RefOrder>7</b:RefOrder>
  </b:Source>
</b:Sources>
</file>

<file path=customXml/itemProps1.xml><?xml version="1.0" encoding="utf-8"?>
<ds:datastoreItem xmlns:ds="http://schemas.openxmlformats.org/officeDocument/2006/customXml" ds:itemID="{F2203D42-FD26-459E-850F-C21A06AF7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Schechtman</dc:creator>
  <cp:keywords/>
  <dc:description/>
  <cp:lastModifiedBy>Bev Schechtman</cp:lastModifiedBy>
  <cp:revision>5</cp:revision>
  <cp:lastPrinted>2022-07-25T11:47:00Z</cp:lastPrinted>
  <dcterms:created xsi:type="dcterms:W3CDTF">2022-07-25T11:50:00Z</dcterms:created>
  <dcterms:modified xsi:type="dcterms:W3CDTF">2022-07-25T11:52:00Z</dcterms:modified>
</cp:coreProperties>
</file>